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710C1E" w14:textId="45161BEC" w:rsidR="00503024" w:rsidRDefault="00761DBA" w:rsidP="00503024">
      <w:pPr>
        <w:spacing w:before="240"/>
        <w:jc w:val="center"/>
        <w:rPr>
          <w:rFonts w:ascii="Times New Roman" w:hAnsi="Times New Roman"/>
          <w:b/>
          <w:sz w:val="24"/>
          <w:szCs w:val="24"/>
        </w:rPr>
      </w:pPr>
      <w:r>
        <w:rPr>
          <w:rStyle w:val="FootnoteReference"/>
          <w:rFonts w:ascii="Times New Roman" w:hAnsi="Times New Roman"/>
          <w:b/>
          <w:sz w:val="24"/>
          <w:szCs w:val="24"/>
        </w:rPr>
        <w:footnoteReference w:id="1"/>
      </w:r>
      <w:r w:rsidR="00503024">
        <w:rPr>
          <w:rFonts w:ascii="Times New Roman" w:hAnsi="Times New Roman"/>
          <w:b/>
          <w:sz w:val="24"/>
          <w:szCs w:val="24"/>
        </w:rPr>
        <w:t>PETROLEUM AND NATURAL GAS REGULATORY BOARD</w:t>
      </w:r>
    </w:p>
    <w:p w14:paraId="3CEAD2EF" w14:textId="77777777" w:rsidR="00503024" w:rsidRDefault="00503024" w:rsidP="00503024">
      <w:pPr>
        <w:spacing w:before="240"/>
        <w:jc w:val="center"/>
        <w:rPr>
          <w:rFonts w:ascii="Times New Roman" w:hAnsi="Times New Roman"/>
          <w:b/>
          <w:sz w:val="24"/>
          <w:szCs w:val="24"/>
        </w:rPr>
      </w:pPr>
      <w:r>
        <w:rPr>
          <w:rFonts w:ascii="Times New Roman" w:hAnsi="Times New Roman"/>
          <w:b/>
          <w:sz w:val="24"/>
          <w:szCs w:val="24"/>
        </w:rPr>
        <w:t>NOTIFICATION</w:t>
      </w:r>
    </w:p>
    <w:p w14:paraId="17AAF437" w14:textId="77777777" w:rsidR="00503024" w:rsidRDefault="00503024" w:rsidP="00503024">
      <w:pPr>
        <w:spacing w:before="240"/>
        <w:jc w:val="center"/>
        <w:rPr>
          <w:rFonts w:ascii="Times New Roman" w:hAnsi="Times New Roman"/>
          <w:sz w:val="24"/>
          <w:szCs w:val="24"/>
        </w:rPr>
      </w:pPr>
      <w:r>
        <w:rPr>
          <w:rFonts w:ascii="Times New Roman" w:hAnsi="Times New Roman"/>
          <w:sz w:val="24"/>
          <w:szCs w:val="24"/>
        </w:rPr>
        <w:t xml:space="preserve">New Delhi, the </w:t>
      </w:r>
      <w:proofErr w:type="gramStart"/>
      <w:r>
        <w:rPr>
          <w:rFonts w:ascii="Times New Roman" w:hAnsi="Times New Roman"/>
          <w:sz w:val="24"/>
          <w:szCs w:val="24"/>
        </w:rPr>
        <w:t>17</w:t>
      </w:r>
      <w:r>
        <w:rPr>
          <w:rFonts w:ascii="Times New Roman" w:hAnsi="Times New Roman"/>
          <w:sz w:val="24"/>
          <w:szCs w:val="24"/>
          <w:vertAlign w:val="superscript"/>
        </w:rPr>
        <w:t>th</w:t>
      </w:r>
      <w:proofErr w:type="gramEnd"/>
      <w:r>
        <w:rPr>
          <w:rFonts w:ascii="Times New Roman" w:hAnsi="Times New Roman"/>
          <w:sz w:val="24"/>
          <w:szCs w:val="24"/>
        </w:rPr>
        <w:t xml:space="preserve"> July, 2008</w:t>
      </w:r>
    </w:p>
    <w:p w14:paraId="1467B035" w14:textId="77777777" w:rsidR="00503024" w:rsidRDefault="00503024" w:rsidP="00503024">
      <w:pPr>
        <w:spacing w:before="240"/>
        <w:ind w:firstLine="360"/>
        <w:jc w:val="both"/>
        <w:rPr>
          <w:rFonts w:ascii="Times New Roman" w:hAnsi="Times New Roman"/>
          <w:sz w:val="24"/>
          <w:szCs w:val="24"/>
        </w:rPr>
      </w:pPr>
      <w:r>
        <w:rPr>
          <w:rFonts w:ascii="Times New Roman" w:hAnsi="Times New Roman"/>
          <w:b/>
          <w:sz w:val="24"/>
          <w:szCs w:val="24"/>
        </w:rPr>
        <w:t>G.S.R. 540(E</w:t>
      </w:r>
      <w:proofErr w:type="gramStart"/>
      <w:r>
        <w:rPr>
          <w:rFonts w:ascii="Times New Roman" w:hAnsi="Times New Roman"/>
          <w:b/>
          <w:sz w:val="24"/>
          <w:szCs w:val="24"/>
        </w:rPr>
        <w:t>).</w:t>
      </w:r>
      <w:r>
        <w:rPr>
          <w:rFonts w:ascii="Times New Roman" w:hAnsi="Times New Roman"/>
          <w:sz w:val="24"/>
          <w:szCs w:val="24"/>
        </w:rPr>
        <w:t>––</w:t>
      </w:r>
      <w:proofErr w:type="gramEnd"/>
      <w:r>
        <w:rPr>
          <w:rFonts w:ascii="Times New Roman" w:hAnsi="Times New Roman"/>
          <w:sz w:val="24"/>
          <w:szCs w:val="24"/>
        </w:rPr>
        <w:t>– In exercise of the powers conferred by section 61 of the Petroleum and Natural Gas Regulatory Board Act, 2006 (19 of 2006), the Petroleum and Natural Gas Regulatory Board hereby makes the following regulations, namely:-</w:t>
      </w:r>
    </w:p>
    <w:p w14:paraId="68DFAD01" w14:textId="77777777" w:rsidR="00503024" w:rsidRDefault="00503024" w:rsidP="00503024">
      <w:pPr>
        <w:numPr>
          <w:ilvl w:val="0"/>
          <w:numId w:val="1"/>
        </w:numPr>
        <w:spacing w:before="240"/>
        <w:jc w:val="both"/>
        <w:rPr>
          <w:rFonts w:ascii="Times New Roman" w:hAnsi="Times New Roman"/>
          <w:b/>
          <w:sz w:val="24"/>
          <w:szCs w:val="24"/>
        </w:rPr>
      </w:pPr>
      <w:r>
        <w:rPr>
          <w:rFonts w:ascii="Times New Roman" w:hAnsi="Times New Roman"/>
          <w:b/>
          <w:sz w:val="24"/>
          <w:szCs w:val="24"/>
        </w:rPr>
        <w:t>Short title and commencement.</w:t>
      </w:r>
    </w:p>
    <w:p w14:paraId="67FCF1B4" w14:textId="77777777" w:rsidR="00503024" w:rsidRDefault="00503024" w:rsidP="00503024">
      <w:pPr>
        <w:numPr>
          <w:ilvl w:val="0"/>
          <w:numId w:val="2"/>
        </w:numPr>
        <w:spacing w:before="240"/>
        <w:jc w:val="both"/>
        <w:rPr>
          <w:rFonts w:ascii="Times New Roman" w:hAnsi="Times New Roman"/>
          <w:b/>
          <w:sz w:val="24"/>
          <w:szCs w:val="24"/>
        </w:rPr>
      </w:pPr>
      <w:r>
        <w:rPr>
          <w:rFonts w:ascii="Times New Roman" w:hAnsi="Times New Roman"/>
          <w:sz w:val="24"/>
          <w:szCs w:val="24"/>
        </w:rPr>
        <w:t>These regulations may be called the Petroleum and Natural Gas Regulatory Board (Affiliate Code of Conduct for Entities Engaged in Marketing of Natural Gas and Laying, Building, Operating, or Expanding Natural Gas Pipeline) Regulations, 2008.</w:t>
      </w:r>
    </w:p>
    <w:p w14:paraId="6DD16745" w14:textId="77777777" w:rsidR="00503024" w:rsidRDefault="00503024" w:rsidP="00503024">
      <w:pPr>
        <w:numPr>
          <w:ilvl w:val="0"/>
          <w:numId w:val="2"/>
        </w:numPr>
        <w:spacing w:before="240"/>
        <w:jc w:val="both"/>
        <w:rPr>
          <w:rFonts w:ascii="Times New Roman" w:hAnsi="Times New Roman"/>
          <w:b/>
          <w:sz w:val="24"/>
          <w:szCs w:val="24"/>
        </w:rPr>
      </w:pPr>
      <w:r>
        <w:rPr>
          <w:rFonts w:ascii="Times New Roman" w:hAnsi="Times New Roman"/>
          <w:sz w:val="24"/>
          <w:szCs w:val="24"/>
        </w:rPr>
        <w:t>They shall come into force on the date of their publication in the Official Gazette.</w:t>
      </w:r>
    </w:p>
    <w:p w14:paraId="1573BCF4" w14:textId="77777777" w:rsidR="00503024" w:rsidRDefault="00503024" w:rsidP="00503024">
      <w:pPr>
        <w:numPr>
          <w:ilvl w:val="0"/>
          <w:numId w:val="1"/>
        </w:numPr>
        <w:spacing w:before="240"/>
        <w:jc w:val="both"/>
        <w:rPr>
          <w:rFonts w:ascii="Times New Roman" w:hAnsi="Times New Roman"/>
          <w:b/>
          <w:sz w:val="24"/>
          <w:szCs w:val="24"/>
        </w:rPr>
      </w:pPr>
      <w:r>
        <w:rPr>
          <w:rFonts w:ascii="Times New Roman" w:hAnsi="Times New Roman"/>
          <w:b/>
          <w:sz w:val="24"/>
          <w:szCs w:val="24"/>
        </w:rPr>
        <w:t>Definitions.</w:t>
      </w:r>
    </w:p>
    <w:p w14:paraId="14248BEC" w14:textId="77777777" w:rsidR="00503024" w:rsidRDefault="00503024" w:rsidP="00503024">
      <w:pPr>
        <w:numPr>
          <w:ilvl w:val="0"/>
          <w:numId w:val="3"/>
        </w:numPr>
        <w:spacing w:before="240"/>
        <w:jc w:val="both"/>
        <w:rPr>
          <w:rFonts w:ascii="Times New Roman" w:hAnsi="Times New Roman"/>
          <w:b/>
          <w:sz w:val="24"/>
          <w:szCs w:val="24"/>
        </w:rPr>
      </w:pPr>
      <w:r>
        <w:rPr>
          <w:rFonts w:ascii="Times New Roman" w:hAnsi="Times New Roman"/>
          <w:sz w:val="24"/>
          <w:szCs w:val="24"/>
        </w:rPr>
        <w:t xml:space="preserve">In these regulations, unless the context otherwise requires, </w:t>
      </w:r>
    </w:p>
    <w:p w14:paraId="5918A7D0"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t xml:space="preserve">“Act” means the Petroleum and Natural Gas Regulatory Board Act, </w:t>
      </w:r>
      <w:proofErr w:type="gramStart"/>
      <w:r>
        <w:rPr>
          <w:rFonts w:ascii="Times New Roman" w:hAnsi="Times New Roman"/>
          <w:sz w:val="24"/>
          <w:szCs w:val="24"/>
        </w:rPr>
        <w:t>2006;</w:t>
      </w:r>
      <w:proofErr w:type="gramEnd"/>
    </w:p>
    <w:p w14:paraId="21EAB08E"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t>“affiliate” means an associated person in relation to the entity or the entity in relation to an associated person-</w:t>
      </w:r>
    </w:p>
    <w:p w14:paraId="4383F0D5" w14:textId="77777777" w:rsidR="00503024" w:rsidRDefault="00503024" w:rsidP="00503024">
      <w:pPr>
        <w:numPr>
          <w:ilvl w:val="0"/>
          <w:numId w:val="5"/>
        </w:numPr>
        <w:spacing w:before="240"/>
        <w:ind w:left="1843"/>
        <w:jc w:val="both"/>
        <w:rPr>
          <w:rFonts w:ascii="Times New Roman" w:hAnsi="Times New Roman"/>
          <w:b/>
          <w:sz w:val="24"/>
          <w:szCs w:val="24"/>
        </w:rPr>
      </w:pPr>
      <w:r>
        <w:rPr>
          <w:rFonts w:ascii="Times New Roman" w:hAnsi="Times New Roman"/>
          <w:sz w:val="24"/>
          <w:szCs w:val="24"/>
        </w:rPr>
        <w:t xml:space="preserve">who participates directly or indirectly or through one or more intermediaries in the management or control or capital of the entity or an associated person, as the case may </w:t>
      </w:r>
      <w:proofErr w:type="gramStart"/>
      <w:r>
        <w:rPr>
          <w:rFonts w:ascii="Times New Roman" w:hAnsi="Times New Roman"/>
          <w:sz w:val="24"/>
          <w:szCs w:val="24"/>
        </w:rPr>
        <w:t>be;</w:t>
      </w:r>
      <w:proofErr w:type="gramEnd"/>
    </w:p>
    <w:p w14:paraId="37BAEC87" w14:textId="77777777" w:rsidR="00503024" w:rsidRDefault="00503024" w:rsidP="00503024">
      <w:pPr>
        <w:numPr>
          <w:ilvl w:val="0"/>
          <w:numId w:val="5"/>
        </w:numPr>
        <w:spacing w:before="240"/>
        <w:ind w:left="1843"/>
        <w:jc w:val="both"/>
        <w:rPr>
          <w:rFonts w:ascii="Times New Roman" w:hAnsi="Times New Roman"/>
          <w:b/>
          <w:sz w:val="24"/>
          <w:szCs w:val="24"/>
        </w:rPr>
      </w:pPr>
      <w:r>
        <w:rPr>
          <w:rFonts w:ascii="Times New Roman" w:hAnsi="Times New Roman"/>
          <w:sz w:val="24"/>
          <w:szCs w:val="24"/>
        </w:rPr>
        <w:t xml:space="preserve">who holds, directly or indirectly, shares carrying not less than 26% of the voting power in the entity or associated person, as the case may </w:t>
      </w:r>
      <w:proofErr w:type="gramStart"/>
      <w:r>
        <w:rPr>
          <w:rFonts w:ascii="Times New Roman" w:hAnsi="Times New Roman"/>
          <w:sz w:val="24"/>
          <w:szCs w:val="24"/>
        </w:rPr>
        <w:t>be;</w:t>
      </w:r>
      <w:proofErr w:type="gramEnd"/>
    </w:p>
    <w:p w14:paraId="1910C605" w14:textId="77777777" w:rsidR="00503024" w:rsidRDefault="00503024" w:rsidP="00503024">
      <w:pPr>
        <w:numPr>
          <w:ilvl w:val="0"/>
          <w:numId w:val="5"/>
        </w:numPr>
        <w:spacing w:before="240"/>
        <w:ind w:left="1843" w:hanging="425"/>
        <w:jc w:val="both"/>
        <w:rPr>
          <w:rFonts w:ascii="Times New Roman" w:hAnsi="Times New Roman"/>
          <w:b/>
          <w:sz w:val="24"/>
          <w:szCs w:val="24"/>
        </w:rPr>
      </w:pPr>
      <w:r>
        <w:rPr>
          <w:rFonts w:ascii="Times New Roman" w:hAnsi="Times New Roman"/>
          <w:sz w:val="24"/>
          <w:szCs w:val="24"/>
        </w:rPr>
        <w:t xml:space="preserve">who appoints more than half of the board of directors or members of the governing board, or one or more executive directors or executive members of the governing board of the entity or the associated person, as the case may </w:t>
      </w:r>
      <w:proofErr w:type="gramStart"/>
      <w:r>
        <w:rPr>
          <w:rFonts w:ascii="Times New Roman" w:hAnsi="Times New Roman"/>
          <w:sz w:val="24"/>
          <w:szCs w:val="24"/>
        </w:rPr>
        <w:t>be;</w:t>
      </w:r>
      <w:proofErr w:type="gramEnd"/>
      <w:r>
        <w:rPr>
          <w:rFonts w:ascii="Times New Roman" w:hAnsi="Times New Roman"/>
          <w:sz w:val="24"/>
          <w:szCs w:val="24"/>
        </w:rPr>
        <w:t xml:space="preserve"> or </w:t>
      </w:r>
    </w:p>
    <w:p w14:paraId="33897287" w14:textId="77777777" w:rsidR="00503024" w:rsidRDefault="00503024" w:rsidP="00503024">
      <w:pPr>
        <w:numPr>
          <w:ilvl w:val="0"/>
          <w:numId w:val="5"/>
        </w:numPr>
        <w:spacing w:before="240"/>
        <w:ind w:left="1843" w:hanging="425"/>
        <w:jc w:val="both"/>
        <w:rPr>
          <w:rFonts w:ascii="Times New Roman" w:hAnsi="Times New Roman"/>
          <w:b/>
          <w:sz w:val="24"/>
          <w:szCs w:val="24"/>
        </w:rPr>
      </w:pPr>
      <w:r>
        <w:rPr>
          <w:rFonts w:ascii="Times New Roman" w:hAnsi="Times New Roman"/>
          <w:sz w:val="24"/>
          <w:szCs w:val="24"/>
        </w:rPr>
        <w:t xml:space="preserve">who guarantees not less than 10% of the total borrowings of the entity or the associated </w:t>
      </w:r>
      <w:proofErr w:type="gramStart"/>
      <w:r>
        <w:rPr>
          <w:rFonts w:ascii="Times New Roman" w:hAnsi="Times New Roman"/>
          <w:sz w:val="24"/>
          <w:szCs w:val="24"/>
        </w:rPr>
        <w:t>person, as the case may be</w:t>
      </w:r>
      <w:proofErr w:type="gramEnd"/>
      <w:r>
        <w:rPr>
          <w:rFonts w:ascii="Times New Roman" w:hAnsi="Times New Roman"/>
          <w:sz w:val="24"/>
          <w:szCs w:val="24"/>
        </w:rPr>
        <w:t>.</w:t>
      </w:r>
    </w:p>
    <w:p w14:paraId="3AFB6E2C"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t>“</w:t>
      </w:r>
      <w:proofErr w:type="gramStart"/>
      <w:r>
        <w:rPr>
          <w:rFonts w:ascii="Times New Roman" w:hAnsi="Times New Roman"/>
          <w:sz w:val="24"/>
          <w:szCs w:val="24"/>
        </w:rPr>
        <w:t>appointed</w:t>
      </w:r>
      <w:proofErr w:type="gramEnd"/>
      <w:r>
        <w:rPr>
          <w:rFonts w:ascii="Times New Roman" w:hAnsi="Times New Roman"/>
          <w:sz w:val="24"/>
          <w:szCs w:val="24"/>
        </w:rPr>
        <w:t xml:space="preserve"> day” means the date of October 1, 2007 when the Central Government notified the establishment of the Petroleum and Natural Gas Regulatory Board;</w:t>
      </w:r>
    </w:p>
    <w:p w14:paraId="5ABE729D"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t xml:space="preserve">“Board” means the Petroleum and Natural Gas Regulatory Board established under sub-section (1) of section 3 of the </w:t>
      </w:r>
      <w:proofErr w:type="gramStart"/>
      <w:r>
        <w:rPr>
          <w:rFonts w:ascii="Times New Roman" w:hAnsi="Times New Roman"/>
          <w:sz w:val="24"/>
          <w:szCs w:val="24"/>
        </w:rPr>
        <w:t>Act;</w:t>
      </w:r>
      <w:proofErr w:type="gramEnd"/>
    </w:p>
    <w:p w14:paraId="573FC8B3"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lastRenderedPageBreak/>
        <w:t>“</w:t>
      </w:r>
      <w:proofErr w:type="gramStart"/>
      <w:r>
        <w:rPr>
          <w:rFonts w:ascii="Times New Roman" w:hAnsi="Times New Roman"/>
          <w:sz w:val="24"/>
          <w:szCs w:val="24"/>
        </w:rPr>
        <w:t>capital</w:t>
      </w:r>
      <w:proofErr w:type="gramEnd"/>
      <w:r>
        <w:rPr>
          <w:rFonts w:ascii="Times New Roman" w:hAnsi="Times New Roman"/>
          <w:sz w:val="24"/>
          <w:szCs w:val="24"/>
        </w:rPr>
        <w:t xml:space="preserve"> cost” means cost in respect of creation of a fixed asset;</w:t>
      </w:r>
    </w:p>
    <w:p w14:paraId="450368CC"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t xml:space="preserve">“cost” means the capital cost, direct cost, financial cost, fully allocated </w:t>
      </w:r>
      <w:proofErr w:type="gramStart"/>
      <w:r>
        <w:rPr>
          <w:rFonts w:ascii="Times New Roman" w:hAnsi="Times New Roman"/>
          <w:sz w:val="24"/>
          <w:szCs w:val="24"/>
        </w:rPr>
        <w:t>cost</w:t>
      </w:r>
      <w:proofErr w:type="gramEnd"/>
      <w:r>
        <w:rPr>
          <w:rFonts w:ascii="Times New Roman" w:hAnsi="Times New Roman"/>
          <w:sz w:val="24"/>
          <w:szCs w:val="24"/>
        </w:rPr>
        <w:t xml:space="preserve"> or operating cost, as the case may be.</w:t>
      </w:r>
    </w:p>
    <w:p w14:paraId="2ED837EC"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t>“</w:t>
      </w:r>
      <w:proofErr w:type="gramStart"/>
      <w:r>
        <w:rPr>
          <w:rFonts w:ascii="Times New Roman" w:hAnsi="Times New Roman"/>
          <w:sz w:val="24"/>
          <w:szCs w:val="24"/>
        </w:rPr>
        <w:t>direct</w:t>
      </w:r>
      <w:proofErr w:type="gramEnd"/>
      <w:r>
        <w:rPr>
          <w:rFonts w:ascii="Times New Roman" w:hAnsi="Times New Roman"/>
          <w:sz w:val="24"/>
          <w:szCs w:val="24"/>
        </w:rPr>
        <w:t xml:space="preserve"> cost” means cost that can reasonably be identified as cost incurred for laying, building, operating, or expanding a natural gas pipeline;</w:t>
      </w:r>
    </w:p>
    <w:p w14:paraId="37E61C19"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t>“</w:t>
      </w:r>
      <w:proofErr w:type="gramStart"/>
      <w:r>
        <w:rPr>
          <w:rFonts w:ascii="Times New Roman" w:hAnsi="Times New Roman"/>
          <w:sz w:val="24"/>
          <w:szCs w:val="24"/>
        </w:rPr>
        <w:t>financing</w:t>
      </w:r>
      <w:proofErr w:type="gramEnd"/>
      <w:r>
        <w:rPr>
          <w:rFonts w:ascii="Times New Roman" w:hAnsi="Times New Roman"/>
          <w:sz w:val="24"/>
          <w:szCs w:val="24"/>
        </w:rPr>
        <w:t xml:space="preserve"> cost” means the cost of financing the creation of an asset or for meeting the requirements of incurring an operating cost;</w:t>
      </w:r>
    </w:p>
    <w:p w14:paraId="11D0A9E0"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t>“</w:t>
      </w:r>
      <w:proofErr w:type="gramStart"/>
      <w:r>
        <w:rPr>
          <w:rFonts w:ascii="Times New Roman" w:hAnsi="Times New Roman"/>
          <w:sz w:val="24"/>
          <w:szCs w:val="24"/>
        </w:rPr>
        <w:t>fully</w:t>
      </w:r>
      <w:proofErr w:type="gramEnd"/>
      <w:r>
        <w:rPr>
          <w:rFonts w:ascii="Times New Roman" w:hAnsi="Times New Roman"/>
          <w:sz w:val="24"/>
          <w:szCs w:val="24"/>
        </w:rPr>
        <w:t xml:space="preserve"> allocated cost” means the sum of direct costs plus a proportional share of indirect costs derived on the basis of the level of activities carried out and on consistently applied basis of allocation;</w:t>
      </w:r>
    </w:p>
    <w:p w14:paraId="0D11B219"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t>“</w:t>
      </w:r>
      <w:proofErr w:type="gramStart"/>
      <w:r>
        <w:rPr>
          <w:rFonts w:ascii="Times New Roman" w:hAnsi="Times New Roman"/>
          <w:sz w:val="24"/>
          <w:szCs w:val="24"/>
        </w:rPr>
        <w:t>indirect</w:t>
      </w:r>
      <w:proofErr w:type="gramEnd"/>
      <w:r>
        <w:rPr>
          <w:rFonts w:ascii="Times New Roman" w:hAnsi="Times New Roman"/>
          <w:sz w:val="24"/>
          <w:szCs w:val="24"/>
        </w:rPr>
        <w:t xml:space="preserve"> cost” means such cost which cannot be directly identified with either laying, building, operating, or expanding a natural gas pipeline or marketing of natural gas and includes, but are not limited to common overhead costs, common administrative expenses and taxes;</w:t>
      </w:r>
    </w:p>
    <w:p w14:paraId="7AEA13A3" w14:textId="77777777" w:rsidR="00503024" w:rsidRDefault="00503024" w:rsidP="00503024">
      <w:pPr>
        <w:numPr>
          <w:ilvl w:val="0"/>
          <w:numId w:val="4"/>
        </w:numPr>
        <w:spacing w:before="240"/>
        <w:jc w:val="both"/>
        <w:rPr>
          <w:rFonts w:ascii="Times New Roman" w:hAnsi="Times New Roman"/>
          <w:b/>
          <w:sz w:val="24"/>
          <w:szCs w:val="24"/>
        </w:rPr>
      </w:pPr>
      <w:r>
        <w:rPr>
          <w:rFonts w:ascii="Times New Roman" w:hAnsi="Times New Roman"/>
          <w:sz w:val="24"/>
          <w:szCs w:val="24"/>
        </w:rPr>
        <w:t>“</w:t>
      </w:r>
      <w:proofErr w:type="gramStart"/>
      <w:r>
        <w:rPr>
          <w:rFonts w:ascii="Times New Roman" w:hAnsi="Times New Roman"/>
          <w:sz w:val="24"/>
          <w:szCs w:val="24"/>
        </w:rPr>
        <w:t>marketing</w:t>
      </w:r>
      <w:proofErr w:type="gramEnd"/>
      <w:r>
        <w:rPr>
          <w:rFonts w:ascii="Times New Roman" w:hAnsi="Times New Roman"/>
          <w:sz w:val="24"/>
          <w:szCs w:val="24"/>
        </w:rPr>
        <w:t xml:space="preserve"> of natural gas” means the activity of selling or distribution of natural gas;</w:t>
      </w:r>
    </w:p>
    <w:p w14:paraId="01005B04" w14:textId="77777777" w:rsidR="00503024" w:rsidRDefault="00503024" w:rsidP="00503024">
      <w:pPr>
        <w:numPr>
          <w:ilvl w:val="0"/>
          <w:numId w:val="4"/>
        </w:numPr>
        <w:spacing w:before="240"/>
        <w:ind w:left="1418"/>
        <w:jc w:val="both"/>
        <w:rPr>
          <w:rFonts w:ascii="Times New Roman" w:hAnsi="Times New Roman"/>
          <w:b/>
          <w:sz w:val="24"/>
          <w:szCs w:val="24"/>
        </w:rPr>
      </w:pPr>
      <w:r>
        <w:rPr>
          <w:rFonts w:ascii="Times New Roman" w:hAnsi="Times New Roman"/>
          <w:sz w:val="24"/>
          <w:szCs w:val="24"/>
        </w:rPr>
        <w:t>“</w:t>
      </w:r>
      <w:proofErr w:type="gramStart"/>
      <w:r>
        <w:rPr>
          <w:rFonts w:ascii="Times New Roman" w:hAnsi="Times New Roman"/>
          <w:sz w:val="24"/>
          <w:szCs w:val="24"/>
        </w:rPr>
        <w:t>natural</w:t>
      </w:r>
      <w:proofErr w:type="gramEnd"/>
      <w:r>
        <w:rPr>
          <w:rFonts w:ascii="Times New Roman" w:hAnsi="Times New Roman"/>
          <w:sz w:val="24"/>
          <w:szCs w:val="24"/>
        </w:rPr>
        <w:t xml:space="preserve"> gas pipeline” means natural gas pipeline as defined under the Petroleum and Natural Gas Regulatory Board (Authorizing Entities to Lay, Build, Operate or Expand Natural Gas Pipelines) Regulations, 2008.</w:t>
      </w:r>
    </w:p>
    <w:p w14:paraId="05B0533E" w14:textId="77777777" w:rsidR="00503024" w:rsidRDefault="00503024" w:rsidP="00503024">
      <w:pPr>
        <w:numPr>
          <w:ilvl w:val="0"/>
          <w:numId w:val="4"/>
        </w:numPr>
        <w:spacing w:before="240"/>
        <w:ind w:left="1418"/>
        <w:jc w:val="both"/>
        <w:rPr>
          <w:rFonts w:ascii="Times New Roman" w:hAnsi="Times New Roman"/>
          <w:b/>
          <w:sz w:val="24"/>
          <w:szCs w:val="24"/>
        </w:rPr>
      </w:pPr>
      <w:r>
        <w:rPr>
          <w:rFonts w:ascii="Times New Roman" w:hAnsi="Times New Roman"/>
          <w:sz w:val="24"/>
          <w:szCs w:val="24"/>
        </w:rPr>
        <w:t>“</w:t>
      </w:r>
      <w:proofErr w:type="gramStart"/>
      <w:r>
        <w:rPr>
          <w:rFonts w:ascii="Times New Roman" w:hAnsi="Times New Roman"/>
          <w:sz w:val="24"/>
          <w:szCs w:val="24"/>
        </w:rPr>
        <w:t>operating</w:t>
      </w:r>
      <w:proofErr w:type="gramEnd"/>
      <w:r>
        <w:rPr>
          <w:rFonts w:ascii="Times New Roman" w:hAnsi="Times New Roman"/>
          <w:sz w:val="24"/>
          <w:szCs w:val="24"/>
        </w:rPr>
        <w:t xml:space="preserve"> cost” means cost in respect of upkeep and maintenance of a fixed asset or service;</w:t>
      </w:r>
    </w:p>
    <w:p w14:paraId="58761A22" w14:textId="77777777" w:rsidR="00503024" w:rsidRDefault="00503024" w:rsidP="00503024">
      <w:pPr>
        <w:numPr>
          <w:ilvl w:val="0"/>
          <w:numId w:val="3"/>
        </w:numPr>
        <w:spacing w:before="240"/>
        <w:jc w:val="both"/>
        <w:rPr>
          <w:rFonts w:ascii="Times New Roman" w:hAnsi="Times New Roman"/>
          <w:b/>
          <w:sz w:val="24"/>
          <w:szCs w:val="24"/>
        </w:rPr>
      </w:pPr>
      <w:r>
        <w:rPr>
          <w:rFonts w:ascii="Times New Roman" w:hAnsi="Times New Roman"/>
          <w:sz w:val="24"/>
          <w:szCs w:val="24"/>
        </w:rPr>
        <w:t xml:space="preserve">Words and expressions used and not defined in these </w:t>
      </w:r>
      <w:proofErr w:type="gramStart"/>
      <w:r>
        <w:rPr>
          <w:rFonts w:ascii="Times New Roman" w:hAnsi="Times New Roman"/>
          <w:sz w:val="24"/>
          <w:szCs w:val="24"/>
        </w:rPr>
        <w:t>regulations, but</w:t>
      </w:r>
      <w:proofErr w:type="gramEnd"/>
      <w:r>
        <w:rPr>
          <w:rFonts w:ascii="Times New Roman" w:hAnsi="Times New Roman"/>
          <w:sz w:val="24"/>
          <w:szCs w:val="24"/>
        </w:rPr>
        <w:t xml:space="preserve"> defined in the Act or in the rules or regulations made thereunder, shall have the meanings respectively assigned to them in the Act or in the rules or regulations, as the case may be.</w:t>
      </w:r>
    </w:p>
    <w:p w14:paraId="45D580EC" w14:textId="77777777" w:rsidR="00503024" w:rsidRDefault="00503024" w:rsidP="00503024">
      <w:pPr>
        <w:numPr>
          <w:ilvl w:val="0"/>
          <w:numId w:val="1"/>
        </w:numPr>
        <w:spacing w:before="240"/>
        <w:jc w:val="both"/>
        <w:rPr>
          <w:rFonts w:ascii="Times New Roman" w:hAnsi="Times New Roman"/>
          <w:b/>
          <w:sz w:val="24"/>
          <w:szCs w:val="24"/>
        </w:rPr>
      </w:pPr>
      <w:r>
        <w:rPr>
          <w:rFonts w:ascii="Times New Roman" w:hAnsi="Times New Roman"/>
          <w:b/>
          <w:sz w:val="24"/>
          <w:szCs w:val="24"/>
        </w:rPr>
        <w:t>Application.</w:t>
      </w:r>
    </w:p>
    <w:p w14:paraId="2ABFADE9" w14:textId="77777777" w:rsidR="00503024" w:rsidRDefault="00503024" w:rsidP="00503024">
      <w:pPr>
        <w:spacing w:before="240"/>
        <w:ind w:left="851"/>
        <w:jc w:val="both"/>
        <w:rPr>
          <w:rFonts w:ascii="Times New Roman" w:hAnsi="Times New Roman"/>
          <w:sz w:val="24"/>
          <w:szCs w:val="24"/>
        </w:rPr>
      </w:pPr>
      <w:r>
        <w:rPr>
          <w:rFonts w:ascii="Times New Roman" w:hAnsi="Times New Roman"/>
          <w:sz w:val="24"/>
          <w:szCs w:val="24"/>
        </w:rPr>
        <w:t>These regulations shall apply to an entity-</w:t>
      </w:r>
    </w:p>
    <w:p w14:paraId="167F84C3" w14:textId="77777777" w:rsidR="00503024" w:rsidRDefault="00503024" w:rsidP="00503024">
      <w:pPr>
        <w:numPr>
          <w:ilvl w:val="0"/>
          <w:numId w:val="6"/>
        </w:numPr>
        <w:spacing w:before="240"/>
        <w:ind w:left="1418"/>
        <w:jc w:val="both"/>
        <w:rPr>
          <w:rFonts w:ascii="Times New Roman" w:hAnsi="Times New Roman"/>
          <w:b/>
          <w:sz w:val="24"/>
          <w:szCs w:val="24"/>
        </w:rPr>
      </w:pPr>
      <w:r>
        <w:rPr>
          <w:rFonts w:ascii="Times New Roman" w:hAnsi="Times New Roman"/>
          <w:sz w:val="24"/>
          <w:szCs w:val="24"/>
        </w:rPr>
        <w:t xml:space="preserve">which proposes to lay, build, operate or expand natural gas pipeline and is authorized to do so under the Petroleum and Natural Gas Regulatory Board (Authorizing Entities to Lay, Build, Operate or Expand Natural Gas Pipelines) Regulations, </w:t>
      </w:r>
      <w:proofErr w:type="gramStart"/>
      <w:r>
        <w:rPr>
          <w:rFonts w:ascii="Times New Roman" w:hAnsi="Times New Roman"/>
          <w:sz w:val="24"/>
          <w:szCs w:val="24"/>
        </w:rPr>
        <w:t>2008;</w:t>
      </w:r>
      <w:proofErr w:type="gramEnd"/>
    </w:p>
    <w:p w14:paraId="3514DA66" w14:textId="77777777" w:rsidR="00503024" w:rsidRDefault="00503024" w:rsidP="00503024">
      <w:pPr>
        <w:numPr>
          <w:ilvl w:val="0"/>
          <w:numId w:val="6"/>
        </w:numPr>
        <w:spacing w:before="240"/>
        <w:ind w:left="1418"/>
        <w:jc w:val="both"/>
        <w:rPr>
          <w:rFonts w:ascii="Times New Roman" w:hAnsi="Times New Roman"/>
          <w:b/>
          <w:sz w:val="24"/>
          <w:szCs w:val="24"/>
        </w:rPr>
      </w:pPr>
      <w:r>
        <w:rPr>
          <w:rFonts w:ascii="Times New Roman" w:hAnsi="Times New Roman"/>
          <w:sz w:val="24"/>
          <w:szCs w:val="24"/>
        </w:rPr>
        <w:t xml:space="preserve">which is laying, building, operating or expanding natural gas pipeline and has been authorized to do so under the Petroleum and Natural Gas Regulatory Board (Authorizing Entities to Lay, Build, Operate or Expand Natural Gas Pipelines) Regulations, </w:t>
      </w:r>
      <w:proofErr w:type="gramStart"/>
      <w:r>
        <w:rPr>
          <w:rFonts w:ascii="Times New Roman" w:hAnsi="Times New Roman"/>
          <w:sz w:val="24"/>
          <w:szCs w:val="24"/>
        </w:rPr>
        <w:t>2008;</w:t>
      </w:r>
      <w:proofErr w:type="gramEnd"/>
    </w:p>
    <w:p w14:paraId="7C0B3F50" w14:textId="77777777" w:rsidR="00503024" w:rsidRDefault="00503024" w:rsidP="00503024">
      <w:pPr>
        <w:numPr>
          <w:ilvl w:val="0"/>
          <w:numId w:val="6"/>
        </w:numPr>
        <w:spacing w:before="240"/>
        <w:ind w:left="1418"/>
        <w:jc w:val="both"/>
        <w:rPr>
          <w:rFonts w:ascii="Times New Roman" w:hAnsi="Times New Roman"/>
          <w:b/>
          <w:sz w:val="24"/>
          <w:szCs w:val="24"/>
        </w:rPr>
      </w:pPr>
      <w:r>
        <w:rPr>
          <w:rFonts w:ascii="Times New Roman" w:hAnsi="Times New Roman"/>
          <w:sz w:val="24"/>
          <w:szCs w:val="24"/>
        </w:rPr>
        <w:t xml:space="preserve">which is authorized by the Central Government before the appointed day for laying, building, operating, or expanding natural gas pipeline; or </w:t>
      </w:r>
    </w:p>
    <w:p w14:paraId="5688CC1C" w14:textId="77777777" w:rsidR="00503024" w:rsidRDefault="00503024" w:rsidP="00503024">
      <w:pPr>
        <w:numPr>
          <w:ilvl w:val="0"/>
          <w:numId w:val="6"/>
        </w:numPr>
        <w:spacing w:before="240"/>
        <w:ind w:left="1418"/>
        <w:jc w:val="both"/>
        <w:rPr>
          <w:rFonts w:ascii="Times New Roman" w:hAnsi="Times New Roman"/>
          <w:b/>
          <w:sz w:val="24"/>
          <w:szCs w:val="24"/>
        </w:rPr>
      </w:pPr>
      <w:r>
        <w:rPr>
          <w:rFonts w:ascii="Times New Roman" w:hAnsi="Times New Roman"/>
          <w:sz w:val="24"/>
          <w:szCs w:val="24"/>
        </w:rPr>
        <w:lastRenderedPageBreak/>
        <w:t xml:space="preserve">which is either authorized or is directed by the Board for conversion of a dedicated pipeline into a common carrier or contract carrier under the relevant </w:t>
      </w:r>
      <w:proofErr w:type="gramStart"/>
      <w:r>
        <w:rPr>
          <w:rFonts w:ascii="Times New Roman" w:hAnsi="Times New Roman"/>
          <w:sz w:val="24"/>
          <w:szCs w:val="24"/>
        </w:rPr>
        <w:t>regulations;</w:t>
      </w:r>
      <w:proofErr w:type="gramEnd"/>
    </w:p>
    <w:p w14:paraId="590B2550" w14:textId="77777777" w:rsidR="00503024" w:rsidRDefault="00503024" w:rsidP="00503024">
      <w:pPr>
        <w:spacing w:before="240"/>
        <w:ind w:left="1560"/>
        <w:jc w:val="both"/>
        <w:rPr>
          <w:rFonts w:ascii="Times New Roman" w:hAnsi="Times New Roman"/>
          <w:sz w:val="24"/>
          <w:szCs w:val="24"/>
        </w:rPr>
      </w:pPr>
      <w:r>
        <w:rPr>
          <w:rFonts w:ascii="Times New Roman" w:hAnsi="Times New Roman"/>
          <w:sz w:val="24"/>
          <w:szCs w:val="24"/>
        </w:rPr>
        <w:t>Provided that the entity is either engaged or proposes to engage in the activity of marketing of natural gas:</w:t>
      </w:r>
    </w:p>
    <w:p w14:paraId="1BA3516C" w14:textId="77777777" w:rsidR="00503024" w:rsidRDefault="00503024" w:rsidP="00503024">
      <w:pPr>
        <w:numPr>
          <w:ilvl w:val="0"/>
          <w:numId w:val="7"/>
        </w:numPr>
        <w:spacing w:before="240"/>
        <w:ind w:left="1985"/>
        <w:jc w:val="both"/>
        <w:rPr>
          <w:rFonts w:ascii="Times New Roman" w:hAnsi="Times New Roman"/>
          <w:b/>
          <w:sz w:val="24"/>
          <w:szCs w:val="24"/>
        </w:rPr>
      </w:pPr>
      <w:r>
        <w:rPr>
          <w:rFonts w:ascii="Times New Roman" w:hAnsi="Times New Roman"/>
          <w:sz w:val="24"/>
          <w:szCs w:val="24"/>
        </w:rPr>
        <w:t xml:space="preserve">either on its </w:t>
      </w:r>
      <w:proofErr w:type="gramStart"/>
      <w:r>
        <w:rPr>
          <w:rFonts w:ascii="Times New Roman" w:hAnsi="Times New Roman"/>
          <w:sz w:val="24"/>
          <w:szCs w:val="24"/>
        </w:rPr>
        <w:t>own;</w:t>
      </w:r>
      <w:proofErr w:type="gramEnd"/>
    </w:p>
    <w:p w14:paraId="63774A2A" w14:textId="77777777" w:rsidR="00503024" w:rsidRDefault="00503024" w:rsidP="00503024">
      <w:pPr>
        <w:numPr>
          <w:ilvl w:val="0"/>
          <w:numId w:val="7"/>
        </w:numPr>
        <w:spacing w:before="240"/>
        <w:ind w:left="1985"/>
        <w:jc w:val="both"/>
        <w:rPr>
          <w:rFonts w:ascii="Times New Roman" w:hAnsi="Times New Roman"/>
          <w:b/>
          <w:sz w:val="24"/>
          <w:szCs w:val="24"/>
        </w:rPr>
      </w:pPr>
      <w:r>
        <w:rPr>
          <w:rFonts w:ascii="Times New Roman" w:hAnsi="Times New Roman"/>
          <w:sz w:val="24"/>
          <w:szCs w:val="24"/>
        </w:rPr>
        <w:t xml:space="preserve">through a division, business unit or such other categorization made for different business segments by the entity but without separating the ownership and management control of the same into another entity; or </w:t>
      </w:r>
    </w:p>
    <w:p w14:paraId="7265145B" w14:textId="77777777" w:rsidR="00503024" w:rsidRDefault="00503024" w:rsidP="00503024">
      <w:pPr>
        <w:numPr>
          <w:ilvl w:val="0"/>
          <w:numId w:val="7"/>
        </w:numPr>
        <w:spacing w:before="240"/>
        <w:ind w:left="1985"/>
        <w:jc w:val="both"/>
        <w:rPr>
          <w:rFonts w:ascii="Times New Roman" w:hAnsi="Times New Roman"/>
          <w:b/>
          <w:sz w:val="24"/>
          <w:szCs w:val="24"/>
        </w:rPr>
      </w:pPr>
      <w:r>
        <w:rPr>
          <w:rFonts w:ascii="Times New Roman" w:hAnsi="Times New Roman"/>
          <w:sz w:val="24"/>
          <w:szCs w:val="24"/>
        </w:rPr>
        <w:t>through its affiliate.</w:t>
      </w:r>
    </w:p>
    <w:p w14:paraId="2ACAE4DD" w14:textId="77777777" w:rsidR="00503024" w:rsidRDefault="00503024" w:rsidP="00503024">
      <w:pPr>
        <w:numPr>
          <w:ilvl w:val="0"/>
          <w:numId w:val="1"/>
        </w:numPr>
        <w:spacing w:before="240"/>
        <w:jc w:val="both"/>
        <w:rPr>
          <w:rFonts w:ascii="Times New Roman" w:hAnsi="Times New Roman"/>
          <w:b/>
          <w:sz w:val="24"/>
          <w:szCs w:val="24"/>
        </w:rPr>
      </w:pPr>
      <w:r>
        <w:rPr>
          <w:rFonts w:ascii="Times New Roman" w:hAnsi="Times New Roman"/>
          <w:b/>
          <w:sz w:val="24"/>
          <w:szCs w:val="24"/>
        </w:rPr>
        <w:t>Scope of affiliate code of conduct.</w:t>
      </w:r>
    </w:p>
    <w:p w14:paraId="44BACB3A" w14:textId="77777777" w:rsidR="00503024" w:rsidRDefault="00503024" w:rsidP="00503024">
      <w:pPr>
        <w:numPr>
          <w:ilvl w:val="0"/>
          <w:numId w:val="8"/>
        </w:numPr>
        <w:spacing w:before="240"/>
        <w:jc w:val="both"/>
        <w:rPr>
          <w:rFonts w:ascii="Times New Roman" w:hAnsi="Times New Roman"/>
          <w:b/>
          <w:sz w:val="24"/>
          <w:szCs w:val="24"/>
        </w:rPr>
      </w:pPr>
      <w:r>
        <w:rPr>
          <w:rFonts w:ascii="Times New Roman" w:hAnsi="Times New Roman"/>
          <w:sz w:val="24"/>
          <w:szCs w:val="24"/>
        </w:rPr>
        <w:t xml:space="preserve">The affiliate code of conduct referred to in these regulations and </w:t>
      </w:r>
      <w:r>
        <w:rPr>
          <w:rFonts w:ascii="Times New Roman" w:hAnsi="Times New Roman"/>
          <w:i/>
          <w:iCs/>
          <w:sz w:val="24"/>
          <w:szCs w:val="24"/>
        </w:rPr>
        <w:t>hereinafter</w:t>
      </w:r>
      <w:r>
        <w:rPr>
          <w:rFonts w:ascii="Times New Roman" w:hAnsi="Times New Roman"/>
          <w:sz w:val="24"/>
          <w:szCs w:val="24"/>
        </w:rPr>
        <w:t xml:space="preserve"> referred to as the “code” sets out the manner of the-</w:t>
      </w:r>
    </w:p>
    <w:p w14:paraId="4D133AD9" w14:textId="77777777" w:rsidR="00503024" w:rsidRDefault="00503024" w:rsidP="00503024">
      <w:pPr>
        <w:numPr>
          <w:ilvl w:val="0"/>
          <w:numId w:val="9"/>
        </w:numPr>
        <w:spacing w:before="240"/>
        <w:jc w:val="both"/>
        <w:rPr>
          <w:rFonts w:ascii="Times New Roman" w:hAnsi="Times New Roman"/>
          <w:b/>
          <w:sz w:val="24"/>
          <w:szCs w:val="24"/>
        </w:rPr>
      </w:pPr>
      <w:r>
        <w:rPr>
          <w:rFonts w:ascii="Times New Roman" w:hAnsi="Times New Roman"/>
          <w:sz w:val="24"/>
          <w:szCs w:val="24"/>
        </w:rPr>
        <w:t xml:space="preserve">interactions between the entity and its affiliate for the purposes of carrying out the activities of both transportation and marketing of natural gas based on the principle of “at an arm’s length”; or </w:t>
      </w:r>
    </w:p>
    <w:p w14:paraId="75C57B4F" w14:textId="77777777" w:rsidR="00503024" w:rsidRDefault="00503024" w:rsidP="00503024">
      <w:pPr>
        <w:numPr>
          <w:ilvl w:val="0"/>
          <w:numId w:val="9"/>
        </w:numPr>
        <w:spacing w:before="240"/>
        <w:jc w:val="both"/>
        <w:rPr>
          <w:rFonts w:ascii="Times New Roman" w:hAnsi="Times New Roman"/>
          <w:b/>
          <w:sz w:val="24"/>
          <w:szCs w:val="24"/>
        </w:rPr>
      </w:pPr>
      <w:r>
        <w:rPr>
          <w:rFonts w:ascii="Times New Roman" w:hAnsi="Times New Roman"/>
          <w:sz w:val="24"/>
          <w:szCs w:val="24"/>
        </w:rPr>
        <w:t>engagement in both the activities of transportation and marketing of natural gas by the entity on its own by following the principle of “at an arm’s length”.</w:t>
      </w:r>
    </w:p>
    <w:p w14:paraId="341875CB" w14:textId="77777777" w:rsidR="00503024" w:rsidRDefault="00503024" w:rsidP="00503024">
      <w:pPr>
        <w:numPr>
          <w:ilvl w:val="0"/>
          <w:numId w:val="8"/>
        </w:numPr>
        <w:spacing w:before="240"/>
        <w:jc w:val="both"/>
        <w:rPr>
          <w:rFonts w:ascii="Times New Roman" w:hAnsi="Times New Roman"/>
          <w:b/>
          <w:sz w:val="24"/>
          <w:szCs w:val="24"/>
        </w:rPr>
      </w:pPr>
      <w:r>
        <w:rPr>
          <w:rFonts w:ascii="Times New Roman" w:hAnsi="Times New Roman"/>
          <w:sz w:val="24"/>
          <w:szCs w:val="24"/>
        </w:rPr>
        <w:t>The objectives of this code are to ensure-</w:t>
      </w:r>
    </w:p>
    <w:p w14:paraId="296BBC66" w14:textId="77777777" w:rsidR="00503024" w:rsidRDefault="00503024" w:rsidP="00503024">
      <w:pPr>
        <w:numPr>
          <w:ilvl w:val="0"/>
          <w:numId w:val="10"/>
        </w:numPr>
        <w:spacing w:before="240"/>
        <w:jc w:val="both"/>
        <w:rPr>
          <w:rFonts w:ascii="Times New Roman" w:hAnsi="Times New Roman"/>
          <w:b/>
          <w:sz w:val="24"/>
          <w:szCs w:val="24"/>
        </w:rPr>
      </w:pPr>
      <w:r>
        <w:rPr>
          <w:rFonts w:ascii="Times New Roman" w:hAnsi="Times New Roman"/>
          <w:sz w:val="24"/>
          <w:szCs w:val="24"/>
        </w:rPr>
        <w:t xml:space="preserve">protection of the interests of the consumers and other entities against the actions of an entity while dealing with its affiliate as also when the entity on its own is engaged in both the activities of transportation and marketing of natural </w:t>
      </w:r>
      <w:proofErr w:type="gramStart"/>
      <w:r>
        <w:rPr>
          <w:rFonts w:ascii="Times New Roman" w:hAnsi="Times New Roman"/>
          <w:sz w:val="24"/>
          <w:szCs w:val="24"/>
        </w:rPr>
        <w:t>gas;</w:t>
      </w:r>
      <w:proofErr w:type="gramEnd"/>
    </w:p>
    <w:p w14:paraId="25274BC1" w14:textId="77777777" w:rsidR="00503024" w:rsidRDefault="00503024" w:rsidP="00503024">
      <w:pPr>
        <w:numPr>
          <w:ilvl w:val="0"/>
          <w:numId w:val="10"/>
        </w:numPr>
        <w:spacing w:before="240"/>
        <w:jc w:val="both"/>
        <w:rPr>
          <w:rFonts w:ascii="Times New Roman" w:hAnsi="Times New Roman"/>
          <w:b/>
          <w:sz w:val="24"/>
          <w:szCs w:val="24"/>
        </w:rPr>
      </w:pPr>
      <w:r>
        <w:rPr>
          <w:rFonts w:ascii="Times New Roman" w:hAnsi="Times New Roman"/>
          <w:sz w:val="24"/>
          <w:szCs w:val="24"/>
        </w:rPr>
        <w:t xml:space="preserve">prevention of cross-subsidization of the costs between the regulated activity and any other non-regulated activity including the activity of marketing of natural gas either by the entity on its own or through its </w:t>
      </w:r>
      <w:proofErr w:type="spellStart"/>
      <w:r>
        <w:rPr>
          <w:rFonts w:ascii="Times New Roman" w:hAnsi="Times New Roman"/>
          <w:sz w:val="24"/>
          <w:szCs w:val="24"/>
        </w:rPr>
        <w:t>affitilate</w:t>
      </w:r>
      <w:proofErr w:type="spellEnd"/>
      <w:r>
        <w:rPr>
          <w:rFonts w:ascii="Times New Roman" w:hAnsi="Times New Roman"/>
          <w:sz w:val="24"/>
          <w:szCs w:val="24"/>
        </w:rPr>
        <w:t xml:space="preserve"> which adversely affects or has the potential of adversely affecting fair trade and competition between the </w:t>
      </w:r>
      <w:proofErr w:type="gramStart"/>
      <w:r>
        <w:rPr>
          <w:rFonts w:ascii="Times New Roman" w:hAnsi="Times New Roman"/>
          <w:sz w:val="24"/>
          <w:szCs w:val="24"/>
        </w:rPr>
        <w:t>entities;</w:t>
      </w:r>
      <w:proofErr w:type="gramEnd"/>
      <w:r>
        <w:rPr>
          <w:rFonts w:ascii="Times New Roman" w:hAnsi="Times New Roman"/>
          <w:sz w:val="24"/>
          <w:szCs w:val="24"/>
        </w:rPr>
        <w:tab/>
      </w:r>
    </w:p>
    <w:p w14:paraId="6F91F584" w14:textId="77777777" w:rsidR="00503024" w:rsidRDefault="00503024" w:rsidP="00503024">
      <w:pPr>
        <w:numPr>
          <w:ilvl w:val="0"/>
          <w:numId w:val="10"/>
        </w:numPr>
        <w:spacing w:before="240"/>
        <w:jc w:val="both"/>
        <w:rPr>
          <w:rFonts w:ascii="Times New Roman" w:hAnsi="Times New Roman"/>
          <w:b/>
          <w:sz w:val="24"/>
          <w:szCs w:val="24"/>
        </w:rPr>
      </w:pPr>
      <w:r>
        <w:rPr>
          <w:rFonts w:ascii="Times New Roman" w:hAnsi="Times New Roman"/>
          <w:sz w:val="24"/>
          <w:szCs w:val="24"/>
        </w:rPr>
        <w:t>that there is no preferential access allowed by the entity to itself or it its affiliate for the regulated activity; and</w:t>
      </w:r>
    </w:p>
    <w:p w14:paraId="4D84B0F4" w14:textId="77777777" w:rsidR="00503024" w:rsidRDefault="00503024" w:rsidP="00503024">
      <w:pPr>
        <w:numPr>
          <w:ilvl w:val="0"/>
          <w:numId w:val="10"/>
        </w:numPr>
        <w:spacing w:before="240"/>
        <w:jc w:val="both"/>
        <w:rPr>
          <w:rFonts w:ascii="Times New Roman" w:hAnsi="Times New Roman"/>
          <w:b/>
          <w:sz w:val="24"/>
          <w:szCs w:val="24"/>
        </w:rPr>
      </w:pPr>
      <w:r>
        <w:rPr>
          <w:rFonts w:ascii="Times New Roman" w:hAnsi="Times New Roman"/>
          <w:sz w:val="24"/>
          <w:szCs w:val="24"/>
        </w:rPr>
        <w:t>development of a fair and competitive natural gas market.</w:t>
      </w:r>
    </w:p>
    <w:p w14:paraId="76855EF9" w14:textId="77777777" w:rsidR="00503024" w:rsidRDefault="00503024" w:rsidP="00503024">
      <w:pPr>
        <w:numPr>
          <w:ilvl w:val="0"/>
          <w:numId w:val="1"/>
        </w:numPr>
        <w:spacing w:before="240"/>
        <w:jc w:val="both"/>
        <w:rPr>
          <w:rFonts w:ascii="Times New Roman" w:hAnsi="Times New Roman"/>
          <w:b/>
          <w:sz w:val="24"/>
          <w:szCs w:val="24"/>
        </w:rPr>
      </w:pPr>
      <w:r>
        <w:rPr>
          <w:rFonts w:ascii="Times New Roman" w:hAnsi="Times New Roman"/>
          <w:b/>
          <w:sz w:val="24"/>
          <w:szCs w:val="24"/>
        </w:rPr>
        <w:t>Degree of accounting separation.</w:t>
      </w:r>
    </w:p>
    <w:p w14:paraId="75996A98" w14:textId="77777777" w:rsidR="00503024" w:rsidRDefault="00503024" w:rsidP="00503024">
      <w:pPr>
        <w:numPr>
          <w:ilvl w:val="0"/>
          <w:numId w:val="11"/>
        </w:numPr>
        <w:spacing w:before="240"/>
        <w:jc w:val="both"/>
        <w:rPr>
          <w:rFonts w:ascii="Times New Roman" w:hAnsi="Times New Roman"/>
          <w:b/>
          <w:sz w:val="24"/>
          <w:szCs w:val="24"/>
        </w:rPr>
      </w:pPr>
      <w:r>
        <w:rPr>
          <w:rFonts w:ascii="Times New Roman" w:hAnsi="Times New Roman"/>
          <w:sz w:val="24"/>
          <w:szCs w:val="24"/>
        </w:rPr>
        <w:t>The entity shall ensure accounting and financial separation by maintaining separate financial records and books of accounts in respect of the regulated activity in cases where-</w:t>
      </w:r>
    </w:p>
    <w:p w14:paraId="199B380A" w14:textId="77777777" w:rsidR="00503024" w:rsidRDefault="00503024" w:rsidP="00503024">
      <w:pPr>
        <w:numPr>
          <w:ilvl w:val="0"/>
          <w:numId w:val="12"/>
        </w:numPr>
        <w:spacing w:before="240"/>
        <w:jc w:val="both"/>
        <w:rPr>
          <w:rFonts w:ascii="Times New Roman" w:hAnsi="Times New Roman"/>
          <w:b/>
          <w:sz w:val="24"/>
          <w:szCs w:val="24"/>
        </w:rPr>
      </w:pPr>
      <w:r>
        <w:rPr>
          <w:rFonts w:ascii="Times New Roman" w:hAnsi="Times New Roman"/>
          <w:sz w:val="24"/>
          <w:szCs w:val="24"/>
        </w:rPr>
        <w:lastRenderedPageBreak/>
        <w:t>the affiliate of the entity is engaged or proposes to engage in the marketing of natural gas; or</w:t>
      </w:r>
    </w:p>
    <w:p w14:paraId="72C1A3FB" w14:textId="70B21EBB" w:rsidR="00503024" w:rsidRDefault="00503024" w:rsidP="00503024">
      <w:pPr>
        <w:numPr>
          <w:ilvl w:val="0"/>
          <w:numId w:val="12"/>
        </w:numPr>
        <w:spacing w:before="240"/>
        <w:jc w:val="both"/>
        <w:rPr>
          <w:rFonts w:ascii="Times New Roman" w:hAnsi="Times New Roman"/>
          <w:b/>
          <w:sz w:val="24"/>
          <w:szCs w:val="24"/>
        </w:rPr>
      </w:pPr>
      <w:r>
        <w:rPr>
          <w:rFonts w:ascii="Times New Roman" w:hAnsi="Times New Roman"/>
          <w:sz w:val="24"/>
          <w:szCs w:val="24"/>
        </w:rPr>
        <w:t xml:space="preserve">the entity on its own or proposes to engage in both the activities of transportation and marketing of natural </w:t>
      </w:r>
      <w:proofErr w:type="gramStart"/>
      <w:r>
        <w:rPr>
          <w:rFonts w:ascii="Times New Roman" w:hAnsi="Times New Roman"/>
          <w:sz w:val="24"/>
          <w:szCs w:val="24"/>
        </w:rPr>
        <w:t>gas;</w:t>
      </w:r>
      <w:proofErr w:type="gramEnd"/>
      <w:r>
        <w:rPr>
          <w:rFonts w:ascii="Times New Roman" w:hAnsi="Times New Roman"/>
          <w:sz w:val="24"/>
          <w:szCs w:val="24"/>
        </w:rPr>
        <w:t xml:space="preserve"> </w:t>
      </w:r>
    </w:p>
    <w:p w14:paraId="09BCD7E9" w14:textId="77777777" w:rsidR="00503024" w:rsidRDefault="00503024" w:rsidP="00503024">
      <w:pPr>
        <w:numPr>
          <w:ilvl w:val="0"/>
          <w:numId w:val="11"/>
        </w:numPr>
        <w:spacing w:before="240"/>
        <w:jc w:val="both"/>
        <w:rPr>
          <w:rFonts w:ascii="Times New Roman" w:hAnsi="Times New Roman"/>
          <w:b/>
          <w:sz w:val="24"/>
          <w:szCs w:val="24"/>
        </w:rPr>
      </w:pPr>
      <w:r>
        <w:rPr>
          <w:rFonts w:ascii="Times New Roman" w:hAnsi="Times New Roman"/>
          <w:sz w:val="24"/>
          <w:szCs w:val="24"/>
        </w:rPr>
        <w:t>The entity shall ensure that while undertaking the accounting and financial segregation in respect of the regulated activity under sub-regulation (1), both direct and indirect costs are fully allocated to the regulated activity in a transparent manner and without any cross-subsidization of costs with any other non-regulated activity.</w:t>
      </w:r>
    </w:p>
    <w:p w14:paraId="2CB3C5B6" w14:textId="77777777" w:rsidR="00503024" w:rsidRDefault="00503024" w:rsidP="00503024">
      <w:pPr>
        <w:numPr>
          <w:ilvl w:val="0"/>
          <w:numId w:val="11"/>
        </w:numPr>
        <w:spacing w:before="240"/>
        <w:jc w:val="both"/>
        <w:rPr>
          <w:rFonts w:ascii="Times New Roman" w:hAnsi="Times New Roman"/>
          <w:b/>
          <w:sz w:val="24"/>
          <w:szCs w:val="24"/>
        </w:rPr>
      </w:pPr>
      <w:r>
        <w:rPr>
          <w:rFonts w:ascii="Times New Roman" w:hAnsi="Times New Roman"/>
          <w:sz w:val="24"/>
          <w:szCs w:val="24"/>
        </w:rPr>
        <w:t>The entity shall adhere to the accounting standards and guidelines of The Institute of Chartered Accountants of India as well as the Companies Act, 1956 and the Board may, if it deems fit, examine the appropriateness of the basis of cost allocation followed by the entity.</w:t>
      </w:r>
    </w:p>
    <w:p w14:paraId="07B49636" w14:textId="567D4272" w:rsidR="00503024" w:rsidRDefault="00755EC2" w:rsidP="00503024">
      <w:pPr>
        <w:spacing w:before="240"/>
        <w:ind w:left="284"/>
        <w:jc w:val="both"/>
        <w:rPr>
          <w:rFonts w:ascii="Times New Roman" w:hAnsi="Times New Roman"/>
          <w:b/>
          <w:sz w:val="24"/>
          <w:szCs w:val="24"/>
        </w:rPr>
      </w:pPr>
      <w:r>
        <w:rPr>
          <w:rFonts w:ascii="Times New Roman" w:hAnsi="Times New Roman"/>
          <w:b/>
          <w:bCs/>
          <w:sz w:val="24"/>
          <w:szCs w:val="24"/>
        </w:rPr>
        <w:t>[</w:t>
      </w:r>
      <w:r w:rsidR="00EF4D3E">
        <w:rPr>
          <w:rFonts w:ascii="Times New Roman" w:hAnsi="Times New Roman"/>
          <w:b/>
          <w:bCs/>
          <w:sz w:val="24"/>
          <w:szCs w:val="24"/>
        </w:rPr>
        <w:t xml:space="preserve"> </w:t>
      </w:r>
      <w:r w:rsidR="00503024">
        <w:rPr>
          <w:rFonts w:ascii="Times New Roman" w:hAnsi="Times New Roman"/>
          <w:b/>
          <w:bCs/>
          <w:sz w:val="24"/>
          <w:szCs w:val="24"/>
        </w:rPr>
        <w:t>[</w:t>
      </w:r>
      <w:r>
        <w:rPr>
          <w:rFonts w:ascii="Times New Roman" w:hAnsi="Times New Roman"/>
          <w:b/>
          <w:bCs/>
          <w:sz w:val="24"/>
          <w:szCs w:val="24"/>
        </w:rPr>
        <w:t xml:space="preserve"> ***</w:t>
      </w:r>
      <w:r w:rsidR="00761DBA">
        <w:rPr>
          <w:rFonts w:ascii="Times New Roman" w:hAnsi="Times New Roman"/>
          <w:b/>
          <w:bCs/>
          <w:sz w:val="24"/>
          <w:szCs w:val="24"/>
        </w:rPr>
        <w:t>]</w:t>
      </w:r>
      <w:r w:rsidR="00EF4D3E">
        <w:rPr>
          <w:rStyle w:val="FootnoteReference"/>
          <w:rFonts w:ascii="Times New Roman" w:hAnsi="Times New Roman"/>
          <w:b/>
          <w:bCs/>
          <w:sz w:val="24"/>
          <w:szCs w:val="24"/>
        </w:rPr>
        <w:footnoteReference w:id="2"/>
      </w:r>
      <w:r>
        <w:rPr>
          <w:rFonts w:ascii="Times New Roman" w:hAnsi="Times New Roman"/>
          <w:b/>
          <w:bCs/>
          <w:sz w:val="24"/>
          <w:szCs w:val="24"/>
        </w:rPr>
        <w:t>]</w:t>
      </w:r>
      <w:r>
        <w:rPr>
          <w:rStyle w:val="FootnoteReference"/>
          <w:rFonts w:ascii="Times New Roman" w:hAnsi="Times New Roman"/>
          <w:b/>
          <w:bCs/>
          <w:sz w:val="24"/>
          <w:szCs w:val="24"/>
        </w:rPr>
        <w:footnoteReference w:id="3"/>
      </w:r>
    </w:p>
    <w:p w14:paraId="46257F9C" w14:textId="458A4008" w:rsidR="00503024" w:rsidRDefault="00761DBA" w:rsidP="00761DBA">
      <w:pPr>
        <w:widowControl w:val="0"/>
        <w:tabs>
          <w:tab w:val="right" w:pos="9026"/>
        </w:tabs>
        <w:autoSpaceDE w:val="0"/>
        <w:autoSpaceDN w:val="0"/>
        <w:adjustRightInd w:val="0"/>
        <w:spacing w:before="40" w:line="227" w:lineRule="exact"/>
        <w:rPr>
          <w:rFonts w:ascii="Times New Roman" w:hAnsi="Times New Roman"/>
          <w:sz w:val="24"/>
          <w:szCs w:val="24"/>
        </w:rPr>
      </w:pPr>
      <w:r>
        <w:rPr>
          <w:rFonts w:ascii="Times New Roman" w:hAnsi="Times New Roman"/>
          <w:sz w:val="24"/>
          <w:szCs w:val="24"/>
        </w:rPr>
        <w:tab/>
      </w:r>
    </w:p>
    <w:p w14:paraId="279D5C2A" w14:textId="374DB8AF" w:rsidR="00503024" w:rsidRDefault="00503024" w:rsidP="00503024">
      <w:pPr>
        <w:pStyle w:val="ListParagraph"/>
        <w:numPr>
          <w:ilvl w:val="0"/>
          <w:numId w:val="1"/>
        </w:numPr>
        <w:spacing w:before="240"/>
        <w:jc w:val="both"/>
        <w:rPr>
          <w:rFonts w:ascii="Times New Roman" w:hAnsi="Times New Roman"/>
          <w:b/>
          <w:sz w:val="24"/>
          <w:szCs w:val="24"/>
        </w:rPr>
      </w:pPr>
      <w:r>
        <w:rPr>
          <w:rFonts w:ascii="Times New Roman" w:hAnsi="Times New Roman"/>
          <w:b/>
          <w:sz w:val="24"/>
          <w:szCs w:val="24"/>
        </w:rPr>
        <w:t xml:space="preserve">Confidentiality of </w:t>
      </w:r>
      <w:r w:rsidR="00695AFA">
        <w:rPr>
          <w:rFonts w:ascii="Times New Roman" w:hAnsi="Times New Roman"/>
          <w:b/>
          <w:sz w:val="24"/>
          <w:szCs w:val="24"/>
        </w:rPr>
        <w:t>c</w:t>
      </w:r>
      <w:r>
        <w:rPr>
          <w:rFonts w:ascii="Times New Roman" w:hAnsi="Times New Roman"/>
          <w:b/>
          <w:sz w:val="24"/>
          <w:szCs w:val="24"/>
        </w:rPr>
        <w:t>onsumer information.</w:t>
      </w:r>
    </w:p>
    <w:p w14:paraId="5AE57E97" w14:textId="77777777" w:rsidR="00503024" w:rsidRDefault="00503024" w:rsidP="00503024">
      <w:pPr>
        <w:numPr>
          <w:ilvl w:val="0"/>
          <w:numId w:val="15"/>
        </w:numPr>
        <w:spacing w:before="240"/>
        <w:ind w:left="1276"/>
        <w:jc w:val="both"/>
        <w:rPr>
          <w:rFonts w:ascii="Times New Roman" w:hAnsi="Times New Roman"/>
          <w:b/>
          <w:sz w:val="24"/>
          <w:szCs w:val="24"/>
        </w:rPr>
      </w:pPr>
      <w:r>
        <w:rPr>
          <w:rFonts w:ascii="Times New Roman" w:hAnsi="Times New Roman"/>
          <w:sz w:val="24"/>
          <w:szCs w:val="24"/>
        </w:rPr>
        <w:t>The entity shall not release to an affiliate any information relating to a consumer without his written consent except where such information is required to be disclosed for–</w:t>
      </w:r>
    </w:p>
    <w:p w14:paraId="31363DB3" w14:textId="77777777" w:rsidR="00503024" w:rsidRDefault="00503024" w:rsidP="00503024">
      <w:pPr>
        <w:numPr>
          <w:ilvl w:val="0"/>
          <w:numId w:val="16"/>
        </w:numPr>
        <w:spacing w:before="240"/>
        <w:jc w:val="both"/>
        <w:rPr>
          <w:rFonts w:ascii="Times New Roman" w:hAnsi="Times New Roman"/>
          <w:b/>
          <w:sz w:val="24"/>
          <w:szCs w:val="24"/>
        </w:rPr>
      </w:pPr>
      <w:r>
        <w:rPr>
          <w:rFonts w:ascii="Times New Roman" w:hAnsi="Times New Roman"/>
          <w:sz w:val="24"/>
          <w:szCs w:val="24"/>
        </w:rPr>
        <w:t xml:space="preserve">billing or market operation </w:t>
      </w:r>
      <w:proofErr w:type="gramStart"/>
      <w:r>
        <w:rPr>
          <w:rFonts w:ascii="Times New Roman" w:hAnsi="Times New Roman"/>
          <w:sz w:val="24"/>
          <w:szCs w:val="24"/>
        </w:rPr>
        <w:t>purposes;</w:t>
      </w:r>
      <w:proofErr w:type="gramEnd"/>
    </w:p>
    <w:p w14:paraId="08E9C383" w14:textId="77777777" w:rsidR="00503024" w:rsidRDefault="00503024" w:rsidP="00503024">
      <w:pPr>
        <w:numPr>
          <w:ilvl w:val="0"/>
          <w:numId w:val="16"/>
        </w:numPr>
        <w:spacing w:before="240"/>
        <w:jc w:val="both"/>
        <w:rPr>
          <w:rFonts w:ascii="Times New Roman" w:hAnsi="Times New Roman"/>
          <w:b/>
          <w:sz w:val="24"/>
          <w:szCs w:val="24"/>
        </w:rPr>
      </w:pPr>
      <w:r>
        <w:rPr>
          <w:rFonts w:ascii="Times New Roman" w:hAnsi="Times New Roman"/>
          <w:sz w:val="24"/>
          <w:szCs w:val="24"/>
        </w:rPr>
        <w:t xml:space="preserve">law enforcement </w:t>
      </w:r>
      <w:proofErr w:type="gramStart"/>
      <w:r>
        <w:rPr>
          <w:rFonts w:ascii="Times New Roman" w:hAnsi="Times New Roman"/>
          <w:sz w:val="24"/>
          <w:szCs w:val="24"/>
        </w:rPr>
        <w:t>purposes;</w:t>
      </w:r>
      <w:proofErr w:type="gramEnd"/>
    </w:p>
    <w:p w14:paraId="0AFE3702" w14:textId="77777777" w:rsidR="00503024" w:rsidRDefault="00503024" w:rsidP="00503024">
      <w:pPr>
        <w:numPr>
          <w:ilvl w:val="0"/>
          <w:numId w:val="16"/>
        </w:numPr>
        <w:spacing w:before="240"/>
        <w:ind w:hanging="436"/>
        <w:jc w:val="both"/>
        <w:rPr>
          <w:rFonts w:ascii="Times New Roman" w:hAnsi="Times New Roman"/>
          <w:b/>
          <w:sz w:val="24"/>
          <w:szCs w:val="24"/>
        </w:rPr>
      </w:pPr>
      <w:r>
        <w:rPr>
          <w:rFonts w:ascii="Times New Roman" w:hAnsi="Times New Roman"/>
          <w:sz w:val="24"/>
          <w:szCs w:val="24"/>
        </w:rPr>
        <w:t xml:space="preserve">processing of past due accounts of the consumer which have been passed on to a debt collection </w:t>
      </w:r>
      <w:proofErr w:type="gramStart"/>
      <w:r>
        <w:rPr>
          <w:rFonts w:ascii="Times New Roman" w:hAnsi="Times New Roman"/>
          <w:sz w:val="24"/>
          <w:szCs w:val="24"/>
        </w:rPr>
        <w:t>agency;</w:t>
      </w:r>
      <w:proofErr w:type="gramEnd"/>
    </w:p>
    <w:p w14:paraId="559106F7" w14:textId="77777777" w:rsidR="00503024" w:rsidRDefault="00503024" w:rsidP="00503024">
      <w:pPr>
        <w:numPr>
          <w:ilvl w:val="0"/>
          <w:numId w:val="16"/>
        </w:numPr>
        <w:spacing w:before="240"/>
        <w:ind w:hanging="436"/>
        <w:jc w:val="both"/>
        <w:rPr>
          <w:rFonts w:ascii="Times New Roman" w:hAnsi="Times New Roman"/>
          <w:b/>
          <w:sz w:val="24"/>
          <w:szCs w:val="24"/>
        </w:rPr>
      </w:pPr>
      <w:r>
        <w:rPr>
          <w:rFonts w:ascii="Times New Roman" w:hAnsi="Times New Roman"/>
          <w:sz w:val="24"/>
          <w:szCs w:val="24"/>
        </w:rPr>
        <w:t>where the information has been sufficiently aggregated so that any individual consumer’s information cannot reasonably be identified.</w:t>
      </w:r>
    </w:p>
    <w:p w14:paraId="37C51742" w14:textId="77777777" w:rsidR="00503024" w:rsidRPr="00755EC2" w:rsidRDefault="00503024" w:rsidP="00503024">
      <w:pPr>
        <w:numPr>
          <w:ilvl w:val="0"/>
          <w:numId w:val="15"/>
        </w:numPr>
        <w:spacing w:before="240"/>
        <w:ind w:left="1418"/>
        <w:jc w:val="both"/>
        <w:rPr>
          <w:rFonts w:ascii="Times New Roman" w:hAnsi="Times New Roman"/>
          <w:b/>
          <w:sz w:val="24"/>
          <w:szCs w:val="24"/>
        </w:rPr>
      </w:pPr>
      <w:r>
        <w:rPr>
          <w:rFonts w:ascii="Times New Roman" w:hAnsi="Times New Roman"/>
          <w:sz w:val="24"/>
          <w:szCs w:val="24"/>
        </w:rPr>
        <w:t>Where an entity shares information services with an affiliate, all information shall be protected from access by the affiliate and access to an entity’s information services shall include appropriate computer data management and data access protocols as well as contractual provisions regarding the breach of any access protocols.</w:t>
      </w:r>
    </w:p>
    <w:p w14:paraId="1F1A1D8A" w14:textId="77777777" w:rsidR="00503024" w:rsidRDefault="00503024" w:rsidP="00503024">
      <w:pPr>
        <w:pStyle w:val="ListParagraph"/>
        <w:numPr>
          <w:ilvl w:val="0"/>
          <w:numId w:val="1"/>
        </w:numPr>
        <w:spacing w:before="240"/>
        <w:jc w:val="both"/>
        <w:rPr>
          <w:rFonts w:ascii="Times New Roman" w:hAnsi="Times New Roman"/>
          <w:b/>
          <w:sz w:val="24"/>
          <w:szCs w:val="24"/>
        </w:rPr>
      </w:pPr>
      <w:r>
        <w:rPr>
          <w:rFonts w:ascii="Times New Roman" w:hAnsi="Times New Roman"/>
          <w:b/>
          <w:sz w:val="24"/>
          <w:szCs w:val="24"/>
        </w:rPr>
        <w:t>Shared corporate services</w:t>
      </w:r>
      <w:r>
        <w:rPr>
          <w:rFonts w:ascii="Times New Roman" w:hAnsi="Times New Roman"/>
          <w:sz w:val="24"/>
          <w:szCs w:val="24"/>
        </w:rPr>
        <w:t>.</w:t>
      </w:r>
    </w:p>
    <w:p w14:paraId="47EBF373" w14:textId="77777777" w:rsidR="00503024" w:rsidRDefault="00503024" w:rsidP="00503024">
      <w:pPr>
        <w:spacing w:before="240"/>
        <w:ind w:left="1134"/>
        <w:jc w:val="both"/>
        <w:rPr>
          <w:rFonts w:ascii="Times New Roman" w:hAnsi="Times New Roman"/>
          <w:sz w:val="24"/>
          <w:szCs w:val="24"/>
        </w:rPr>
      </w:pPr>
      <w:r>
        <w:rPr>
          <w:rFonts w:ascii="Times New Roman" w:hAnsi="Times New Roman"/>
          <w:sz w:val="24"/>
          <w:szCs w:val="24"/>
        </w:rPr>
        <w:t xml:space="preserve">An entity may share employees with its affiliate only in relation to the shared core corporate services subject to the stipulation that such employees shall neither be directly or indirectly involved in collecting, storing, collating, processing, </w:t>
      </w:r>
      <w:proofErr w:type="gramStart"/>
      <w:r>
        <w:rPr>
          <w:rFonts w:ascii="Times New Roman" w:hAnsi="Times New Roman"/>
          <w:sz w:val="24"/>
          <w:szCs w:val="24"/>
        </w:rPr>
        <w:lastRenderedPageBreak/>
        <w:t>transmitting</w:t>
      </w:r>
      <w:proofErr w:type="gramEnd"/>
      <w:r>
        <w:rPr>
          <w:rFonts w:ascii="Times New Roman" w:hAnsi="Times New Roman"/>
          <w:sz w:val="24"/>
          <w:szCs w:val="24"/>
        </w:rPr>
        <w:t xml:space="preserve"> or having access to any information which is related to the regulated activities.</w:t>
      </w:r>
    </w:p>
    <w:p w14:paraId="41E76515" w14:textId="77777777" w:rsidR="00503024" w:rsidRDefault="00503024" w:rsidP="00503024">
      <w:pPr>
        <w:numPr>
          <w:ilvl w:val="0"/>
          <w:numId w:val="1"/>
        </w:numPr>
        <w:spacing w:before="240"/>
        <w:jc w:val="both"/>
        <w:rPr>
          <w:rFonts w:ascii="Times New Roman" w:hAnsi="Times New Roman"/>
          <w:b/>
          <w:sz w:val="24"/>
          <w:szCs w:val="24"/>
        </w:rPr>
      </w:pPr>
      <w:r>
        <w:rPr>
          <w:rFonts w:ascii="Times New Roman" w:hAnsi="Times New Roman"/>
          <w:b/>
          <w:sz w:val="24"/>
          <w:szCs w:val="24"/>
        </w:rPr>
        <w:t>Non-discriminatory access to services</w:t>
      </w:r>
      <w:r>
        <w:rPr>
          <w:rFonts w:ascii="Times New Roman" w:hAnsi="Times New Roman"/>
          <w:sz w:val="24"/>
          <w:szCs w:val="24"/>
        </w:rPr>
        <w:t>.</w:t>
      </w:r>
    </w:p>
    <w:p w14:paraId="651DBC74" w14:textId="77777777" w:rsidR="00503024" w:rsidRDefault="00503024" w:rsidP="00503024">
      <w:pPr>
        <w:numPr>
          <w:ilvl w:val="0"/>
          <w:numId w:val="17"/>
        </w:numPr>
        <w:spacing w:before="240"/>
        <w:jc w:val="both"/>
        <w:rPr>
          <w:rFonts w:ascii="Times New Roman" w:hAnsi="Times New Roman"/>
          <w:b/>
          <w:sz w:val="24"/>
          <w:szCs w:val="24"/>
        </w:rPr>
      </w:pPr>
      <w:r>
        <w:rPr>
          <w:rFonts w:ascii="Times New Roman" w:hAnsi="Times New Roman"/>
          <w:sz w:val="24"/>
          <w:szCs w:val="24"/>
        </w:rPr>
        <w:t>The entity shall treat all other entities engaged in natural gas marketing on the same non-discriminatory basis as it treats its own affiliate.</w:t>
      </w:r>
    </w:p>
    <w:p w14:paraId="40D3A893" w14:textId="19BBE482" w:rsidR="00503024" w:rsidRDefault="00503024" w:rsidP="00503024">
      <w:pPr>
        <w:numPr>
          <w:ilvl w:val="0"/>
          <w:numId w:val="17"/>
        </w:numPr>
        <w:spacing w:before="240"/>
        <w:jc w:val="both"/>
        <w:rPr>
          <w:rFonts w:ascii="Times New Roman" w:hAnsi="Times New Roman"/>
          <w:b/>
          <w:sz w:val="24"/>
          <w:szCs w:val="24"/>
        </w:rPr>
      </w:pPr>
      <w:r>
        <w:rPr>
          <w:rFonts w:ascii="Times New Roman" w:hAnsi="Times New Roman"/>
          <w:sz w:val="24"/>
          <w:szCs w:val="24"/>
        </w:rPr>
        <w:t xml:space="preserve">The entity shall take reasonable steps to ensure that its affiliate does not cause in its marketing or promotional material any </w:t>
      </w:r>
      <w:proofErr w:type="spellStart"/>
      <w:r>
        <w:rPr>
          <w:rFonts w:ascii="Times New Roman" w:hAnsi="Times New Roman"/>
          <w:sz w:val="24"/>
          <w:szCs w:val="24"/>
        </w:rPr>
        <w:t>favo</w:t>
      </w:r>
      <w:r w:rsidR="0087339C">
        <w:rPr>
          <w:rFonts w:ascii="Times New Roman" w:hAnsi="Times New Roman"/>
          <w:sz w:val="24"/>
          <w:szCs w:val="24"/>
        </w:rPr>
        <w:t>u</w:t>
      </w:r>
      <w:r>
        <w:rPr>
          <w:rFonts w:ascii="Times New Roman" w:hAnsi="Times New Roman"/>
          <w:sz w:val="24"/>
          <w:szCs w:val="24"/>
        </w:rPr>
        <w:t>red</w:t>
      </w:r>
      <w:proofErr w:type="spellEnd"/>
      <w:r>
        <w:rPr>
          <w:rFonts w:ascii="Times New Roman" w:hAnsi="Times New Roman"/>
          <w:sz w:val="24"/>
          <w:szCs w:val="24"/>
        </w:rPr>
        <w:t xml:space="preserve"> treatment or preferential access to the entity’s system and in case the entity becomes aware of an inappropriate marketing or promotional activity by its affiliate, the entity shall-</w:t>
      </w:r>
    </w:p>
    <w:p w14:paraId="12F6E19A" w14:textId="77777777" w:rsidR="00503024" w:rsidRDefault="00503024" w:rsidP="00503024">
      <w:pPr>
        <w:numPr>
          <w:ilvl w:val="0"/>
          <w:numId w:val="18"/>
        </w:numPr>
        <w:spacing w:before="240"/>
        <w:ind w:left="1843"/>
        <w:jc w:val="both"/>
        <w:rPr>
          <w:rFonts w:ascii="Times New Roman" w:hAnsi="Times New Roman"/>
          <w:b/>
          <w:sz w:val="24"/>
          <w:szCs w:val="24"/>
        </w:rPr>
      </w:pPr>
      <w:r>
        <w:rPr>
          <w:rFonts w:ascii="Times New Roman" w:hAnsi="Times New Roman"/>
          <w:sz w:val="24"/>
          <w:szCs w:val="24"/>
        </w:rPr>
        <w:t xml:space="preserve">immediately notify affected consumers of such </w:t>
      </w:r>
      <w:proofErr w:type="gramStart"/>
      <w:r>
        <w:rPr>
          <w:rFonts w:ascii="Times New Roman" w:hAnsi="Times New Roman"/>
          <w:sz w:val="24"/>
          <w:szCs w:val="24"/>
        </w:rPr>
        <w:t>violation;</w:t>
      </w:r>
      <w:proofErr w:type="gramEnd"/>
    </w:p>
    <w:p w14:paraId="24398E63" w14:textId="77777777" w:rsidR="00503024" w:rsidRDefault="00503024" w:rsidP="00503024">
      <w:pPr>
        <w:numPr>
          <w:ilvl w:val="0"/>
          <w:numId w:val="18"/>
        </w:numPr>
        <w:spacing w:before="240"/>
        <w:ind w:left="1843"/>
        <w:jc w:val="both"/>
        <w:rPr>
          <w:rFonts w:ascii="Times New Roman" w:hAnsi="Times New Roman"/>
          <w:b/>
          <w:sz w:val="24"/>
          <w:szCs w:val="24"/>
        </w:rPr>
      </w:pPr>
      <w:r>
        <w:rPr>
          <w:rFonts w:ascii="Times New Roman" w:hAnsi="Times New Roman"/>
          <w:sz w:val="24"/>
          <w:szCs w:val="24"/>
        </w:rPr>
        <w:t xml:space="preserve">take necessary steps to ensure that the affiliate is aware of the concern; and </w:t>
      </w:r>
    </w:p>
    <w:p w14:paraId="4F1843B5" w14:textId="77777777" w:rsidR="00503024" w:rsidRDefault="00503024" w:rsidP="00503024">
      <w:pPr>
        <w:numPr>
          <w:ilvl w:val="0"/>
          <w:numId w:val="18"/>
        </w:numPr>
        <w:spacing w:before="240"/>
        <w:ind w:left="1843"/>
        <w:jc w:val="both"/>
        <w:rPr>
          <w:rFonts w:ascii="Times New Roman" w:hAnsi="Times New Roman"/>
          <w:b/>
          <w:sz w:val="24"/>
          <w:szCs w:val="24"/>
        </w:rPr>
      </w:pPr>
      <w:r>
        <w:rPr>
          <w:rFonts w:ascii="Times New Roman" w:hAnsi="Times New Roman"/>
          <w:sz w:val="24"/>
          <w:szCs w:val="24"/>
        </w:rPr>
        <w:t>inform the Board in writing of such activity, the remedial measures that were undertaken by the entity and the steps taken by the entity to prevent its reoccurrence in future.</w:t>
      </w:r>
    </w:p>
    <w:p w14:paraId="70EA4520" w14:textId="77777777" w:rsidR="00503024" w:rsidRDefault="00503024" w:rsidP="00503024">
      <w:pPr>
        <w:numPr>
          <w:ilvl w:val="0"/>
          <w:numId w:val="17"/>
        </w:numPr>
        <w:spacing w:before="240"/>
        <w:jc w:val="both"/>
        <w:rPr>
          <w:rFonts w:ascii="Times New Roman" w:hAnsi="Times New Roman"/>
          <w:b/>
          <w:sz w:val="24"/>
          <w:szCs w:val="24"/>
        </w:rPr>
      </w:pPr>
      <w:r>
        <w:rPr>
          <w:rFonts w:ascii="Times New Roman" w:hAnsi="Times New Roman"/>
          <w:sz w:val="24"/>
          <w:szCs w:val="24"/>
        </w:rPr>
        <w:t>The entity shall apply the natural gas pipeline tariff authorized under the Petroleum and Natural Gas Regulatory Board (Authorizing Entities to Lay, Build, Operate or Expand Natural Gas Pipelines) Regulations, 2008 to an affiliate in the same manner as is applicable to similarly placed non-affiliates.</w:t>
      </w:r>
    </w:p>
    <w:p w14:paraId="666ADCAD" w14:textId="77777777" w:rsidR="00503024" w:rsidRDefault="00503024" w:rsidP="00503024">
      <w:pPr>
        <w:numPr>
          <w:ilvl w:val="0"/>
          <w:numId w:val="17"/>
        </w:numPr>
        <w:spacing w:before="240"/>
        <w:jc w:val="both"/>
        <w:rPr>
          <w:rFonts w:ascii="Times New Roman" w:hAnsi="Times New Roman"/>
          <w:b/>
          <w:sz w:val="24"/>
          <w:szCs w:val="24"/>
        </w:rPr>
      </w:pPr>
      <w:r>
        <w:rPr>
          <w:rFonts w:ascii="Times New Roman" w:hAnsi="Times New Roman"/>
          <w:sz w:val="24"/>
          <w:szCs w:val="24"/>
        </w:rPr>
        <w:t>The entity shall not transfer or assign to an affiliate a consumer for whom the entity is providing service of the regulated activity unless the consumer gives permission to such transfer or assignment in writing.</w:t>
      </w:r>
    </w:p>
    <w:p w14:paraId="2CA0C306" w14:textId="77777777" w:rsidR="00503024" w:rsidRDefault="00503024" w:rsidP="00503024">
      <w:pPr>
        <w:numPr>
          <w:ilvl w:val="0"/>
          <w:numId w:val="17"/>
        </w:numPr>
        <w:spacing w:before="240"/>
        <w:jc w:val="both"/>
        <w:rPr>
          <w:rFonts w:ascii="Times New Roman" w:hAnsi="Times New Roman"/>
          <w:b/>
          <w:sz w:val="24"/>
          <w:szCs w:val="24"/>
        </w:rPr>
      </w:pPr>
      <w:r>
        <w:rPr>
          <w:rFonts w:ascii="Times New Roman" w:hAnsi="Times New Roman"/>
          <w:sz w:val="24"/>
          <w:szCs w:val="24"/>
        </w:rPr>
        <w:t xml:space="preserve">The entity and its affiliate shall not trade upon, promote, or suggest to any consumer, supplier or third-party that they may receive preferential treatment </w:t>
      </w:r>
      <w:proofErr w:type="gramStart"/>
      <w:r>
        <w:rPr>
          <w:rFonts w:ascii="Times New Roman" w:hAnsi="Times New Roman"/>
          <w:sz w:val="24"/>
          <w:szCs w:val="24"/>
        </w:rPr>
        <w:t>as a result of</w:t>
      </w:r>
      <w:proofErr w:type="gramEnd"/>
      <w:r>
        <w:rPr>
          <w:rFonts w:ascii="Times New Roman" w:hAnsi="Times New Roman"/>
          <w:sz w:val="24"/>
          <w:szCs w:val="24"/>
        </w:rPr>
        <w:t xml:space="preserve"> the affiliation.</w:t>
      </w:r>
    </w:p>
    <w:p w14:paraId="2E667F6B" w14:textId="77777777" w:rsidR="00503024" w:rsidRDefault="00503024" w:rsidP="00503024">
      <w:pPr>
        <w:numPr>
          <w:ilvl w:val="0"/>
          <w:numId w:val="17"/>
        </w:numPr>
        <w:spacing w:before="240"/>
        <w:jc w:val="both"/>
        <w:rPr>
          <w:rFonts w:ascii="Times New Roman" w:hAnsi="Times New Roman"/>
          <w:b/>
          <w:sz w:val="24"/>
          <w:szCs w:val="24"/>
        </w:rPr>
      </w:pPr>
      <w:r>
        <w:rPr>
          <w:rFonts w:ascii="Times New Roman" w:hAnsi="Times New Roman"/>
          <w:sz w:val="24"/>
          <w:szCs w:val="24"/>
        </w:rPr>
        <w:t>The entity shall not provide to anyone any negative information about its affiliate or non-affiliate competitors.</w:t>
      </w:r>
    </w:p>
    <w:p w14:paraId="2D32F53A" w14:textId="77777777" w:rsidR="00503024" w:rsidRDefault="00503024" w:rsidP="00503024">
      <w:pPr>
        <w:numPr>
          <w:ilvl w:val="0"/>
          <w:numId w:val="1"/>
        </w:numPr>
        <w:spacing w:before="240"/>
        <w:jc w:val="both"/>
        <w:rPr>
          <w:rFonts w:ascii="Times New Roman" w:hAnsi="Times New Roman"/>
          <w:b/>
          <w:sz w:val="24"/>
          <w:szCs w:val="24"/>
        </w:rPr>
      </w:pPr>
      <w:r>
        <w:rPr>
          <w:rFonts w:ascii="Times New Roman" w:hAnsi="Times New Roman"/>
          <w:b/>
          <w:sz w:val="24"/>
          <w:szCs w:val="24"/>
        </w:rPr>
        <w:t>Compliance measures</w:t>
      </w:r>
      <w:r>
        <w:rPr>
          <w:rFonts w:ascii="Times New Roman" w:hAnsi="Times New Roman"/>
          <w:sz w:val="24"/>
          <w:szCs w:val="24"/>
        </w:rPr>
        <w:t>.</w:t>
      </w:r>
    </w:p>
    <w:p w14:paraId="16F6853E" w14:textId="77777777" w:rsidR="00503024" w:rsidRDefault="00503024" w:rsidP="00503024">
      <w:pPr>
        <w:numPr>
          <w:ilvl w:val="0"/>
          <w:numId w:val="19"/>
        </w:numPr>
        <w:spacing w:before="240"/>
        <w:ind w:left="1134"/>
        <w:jc w:val="both"/>
        <w:rPr>
          <w:rFonts w:ascii="Times New Roman" w:hAnsi="Times New Roman"/>
          <w:b/>
          <w:sz w:val="24"/>
          <w:szCs w:val="24"/>
        </w:rPr>
      </w:pPr>
      <w:r>
        <w:rPr>
          <w:rFonts w:ascii="Times New Roman" w:hAnsi="Times New Roman"/>
          <w:sz w:val="24"/>
          <w:szCs w:val="24"/>
        </w:rPr>
        <w:t>The entity shall be responsible for ensuring compliance with this code and shall-</w:t>
      </w:r>
    </w:p>
    <w:p w14:paraId="0A6266D4" w14:textId="77777777" w:rsidR="00503024" w:rsidRDefault="00503024" w:rsidP="00503024">
      <w:pPr>
        <w:numPr>
          <w:ilvl w:val="0"/>
          <w:numId w:val="20"/>
        </w:numPr>
        <w:spacing w:before="240"/>
        <w:jc w:val="both"/>
        <w:rPr>
          <w:rFonts w:ascii="Times New Roman" w:hAnsi="Times New Roman"/>
          <w:b/>
          <w:sz w:val="24"/>
          <w:szCs w:val="24"/>
        </w:rPr>
      </w:pPr>
      <w:r>
        <w:rPr>
          <w:rFonts w:ascii="Times New Roman" w:hAnsi="Times New Roman"/>
          <w:sz w:val="24"/>
          <w:szCs w:val="24"/>
        </w:rPr>
        <w:t xml:space="preserve">perform an internal review on a quarterly basis establishing compliance by the entity to the </w:t>
      </w:r>
      <w:proofErr w:type="gramStart"/>
      <w:r>
        <w:rPr>
          <w:rFonts w:ascii="Times New Roman" w:hAnsi="Times New Roman"/>
          <w:sz w:val="24"/>
          <w:szCs w:val="24"/>
        </w:rPr>
        <w:t>code;</w:t>
      </w:r>
      <w:proofErr w:type="gramEnd"/>
    </w:p>
    <w:p w14:paraId="7C0F9B8B" w14:textId="77777777" w:rsidR="00503024" w:rsidRDefault="00503024" w:rsidP="00503024">
      <w:pPr>
        <w:numPr>
          <w:ilvl w:val="0"/>
          <w:numId w:val="20"/>
        </w:numPr>
        <w:spacing w:before="240"/>
        <w:jc w:val="both"/>
        <w:rPr>
          <w:rFonts w:ascii="Times New Roman" w:hAnsi="Times New Roman"/>
          <w:b/>
          <w:sz w:val="24"/>
          <w:szCs w:val="24"/>
        </w:rPr>
      </w:pPr>
      <w:r>
        <w:rPr>
          <w:rFonts w:ascii="Times New Roman" w:hAnsi="Times New Roman"/>
          <w:sz w:val="24"/>
          <w:szCs w:val="24"/>
        </w:rPr>
        <w:t xml:space="preserve">circulate the code to its employees and make them aware of its </w:t>
      </w:r>
      <w:proofErr w:type="gramStart"/>
      <w:r>
        <w:rPr>
          <w:rFonts w:ascii="Times New Roman" w:hAnsi="Times New Roman"/>
          <w:sz w:val="24"/>
          <w:szCs w:val="24"/>
        </w:rPr>
        <w:t>compliance;</w:t>
      </w:r>
      <w:proofErr w:type="gramEnd"/>
    </w:p>
    <w:p w14:paraId="7DCF1D1A" w14:textId="77777777" w:rsidR="00503024" w:rsidRDefault="00503024" w:rsidP="00503024">
      <w:pPr>
        <w:numPr>
          <w:ilvl w:val="0"/>
          <w:numId w:val="20"/>
        </w:numPr>
        <w:spacing w:before="240"/>
        <w:ind w:hanging="436"/>
        <w:jc w:val="both"/>
        <w:rPr>
          <w:rFonts w:ascii="Times New Roman" w:hAnsi="Times New Roman"/>
          <w:b/>
          <w:sz w:val="24"/>
          <w:szCs w:val="24"/>
        </w:rPr>
      </w:pPr>
      <w:r>
        <w:rPr>
          <w:rFonts w:ascii="Times New Roman" w:hAnsi="Times New Roman"/>
          <w:sz w:val="24"/>
          <w:szCs w:val="24"/>
        </w:rPr>
        <w:t xml:space="preserve">monitor compliance by its </w:t>
      </w:r>
      <w:proofErr w:type="gramStart"/>
      <w:r>
        <w:rPr>
          <w:rFonts w:ascii="Times New Roman" w:hAnsi="Times New Roman"/>
          <w:sz w:val="24"/>
          <w:szCs w:val="24"/>
        </w:rPr>
        <w:t>employees’</w:t>
      </w:r>
      <w:proofErr w:type="gramEnd"/>
      <w:r>
        <w:rPr>
          <w:rFonts w:ascii="Times New Roman" w:hAnsi="Times New Roman"/>
          <w:sz w:val="24"/>
          <w:szCs w:val="24"/>
        </w:rPr>
        <w:t xml:space="preserve"> to this Code; and</w:t>
      </w:r>
    </w:p>
    <w:p w14:paraId="0D9C6728" w14:textId="77777777" w:rsidR="00503024" w:rsidRDefault="00503024" w:rsidP="00503024">
      <w:pPr>
        <w:numPr>
          <w:ilvl w:val="0"/>
          <w:numId w:val="20"/>
        </w:numPr>
        <w:spacing w:before="240"/>
        <w:ind w:hanging="436"/>
        <w:jc w:val="both"/>
        <w:rPr>
          <w:rFonts w:ascii="Times New Roman" w:hAnsi="Times New Roman"/>
          <w:b/>
          <w:sz w:val="24"/>
          <w:szCs w:val="24"/>
        </w:rPr>
      </w:pPr>
      <w:r>
        <w:rPr>
          <w:rFonts w:ascii="Times New Roman" w:hAnsi="Times New Roman"/>
          <w:sz w:val="24"/>
          <w:szCs w:val="24"/>
        </w:rPr>
        <w:t>maintain verifiable record of documentation establishing such compliance.</w:t>
      </w:r>
    </w:p>
    <w:p w14:paraId="442E34FC" w14:textId="77777777" w:rsidR="00503024" w:rsidRDefault="00503024" w:rsidP="00503024">
      <w:pPr>
        <w:numPr>
          <w:ilvl w:val="0"/>
          <w:numId w:val="19"/>
        </w:numPr>
        <w:spacing w:before="240"/>
        <w:ind w:left="1276"/>
        <w:jc w:val="both"/>
        <w:rPr>
          <w:rFonts w:ascii="Times New Roman" w:hAnsi="Times New Roman"/>
          <w:b/>
          <w:sz w:val="24"/>
          <w:szCs w:val="24"/>
        </w:rPr>
      </w:pPr>
      <w:r>
        <w:rPr>
          <w:rFonts w:ascii="Times New Roman" w:hAnsi="Times New Roman"/>
          <w:sz w:val="24"/>
          <w:szCs w:val="24"/>
        </w:rPr>
        <w:lastRenderedPageBreak/>
        <w:t>The entity shall submit the compliance report on an annual basis to the Board reporting the extent of compliance by the entity to the provisions under these regulations in case-</w:t>
      </w:r>
    </w:p>
    <w:p w14:paraId="3BB37E04" w14:textId="77777777" w:rsidR="00503024" w:rsidRDefault="00503024" w:rsidP="00503024">
      <w:pPr>
        <w:numPr>
          <w:ilvl w:val="0"/>
          <w:numId w:val="21"/>
        </w:numPr>
        <w:spacing w:before="240"/>
        <w:ind w:left="1843"/>
        <w:jc w:val="both"/>
        <w:rPr>
          <w:rFonts w:ascii="Times New Roman" w:hAnsi="Times New Roman"/>
          <w:b/>
          <w:sz w:val="24"/>
          <w:szCs w:val="24"/>
        </w:rPr>
      </w:pPr>
      <w:r>
        <w:rPr>
          <w:rFonts w:ascii="Times New Roman" w:hAnsi="Times New Roman"/>
          <w:sz w:val="24"/>
          <w:szCs w:val="24"/>
        </w:rPr>
        <w:t xml:space="preserve">the entity is engaged or proposes to engage in both the activities of transportation and marketing of natural gas; or </w:t>
      </w:r>
    </w:p>
    <w:p w14:paraId="6FF62A74" w14:textId="77777777" w:rsidR="00503024" w:rsidRDefault="00503024" w:rsidP="00503024">
      <w:pPr>
        <w:numPr>
          <w:ilvl w:val="0"/>
          <w:numId w:val="21"/>
        </w:numPr>
        <w:spacing w:before="240"/>
        <w:ind w:left="1843"/>
        <w:jc w:val="both"/>
        <w:rPr>
          <w:rFonts w:ascii="Times New Roman" w:hAnsi="Times New Roman"/>
          <w:b/>
          <w:sz w:val="24"/>
          <w:szCs w:val="24"/>
        </w:rPr>
      </w:pPr>
      <w:r>
        <w:rPr>
          <w:rFonts w:ascii="Times New Roman" w:hAnsi="Times New Roman"/>
          <w:sz w:val="24"/>
          <w:szCs w:val="24"/>
        </w:rPr>
        <w:t>of dealing by the entity with its affiliate which is marketing natural gas.</w:t>
      </w:r>
    </w:p>
    <w:p w14:paraId="51C79D86" w14:textId="77777777" w:rsidR="00503024" w:rsidRDefault="00503024" w:rsidP="00503024">
      <w:pPr>
        <w:numPr>
          <w:ilvl w:val="0"/>
          <w:numId w:val="1"/>
        </w:numPr>
        <w:spacing w:before="240"/>
        <w:jc w:val="both"/>
        <w:rPr>
          <w:rFonts w:ascii="Times New Roman" w:hAnsi="Times New Roman"/>
          <w:b/>
          <w:sz w:val="24"/>
          <w:szCs w:val="24"/>
        </w:rPr>
      </w:pPr>
      <w:r>
        <w:rPr>
          <w:rFonts w:ascii="Times New Roman" w:hAnsi="Times New Roman"/>
          <w:b/>
          <w:sz w:val="24"/>
          <w:szCs w:val="24"/>
        </w:rPr>
        <w:t>Record keeping and reporting requirements.</w:t>
      </w:r>
    </w:p>
    <w:p w14:paraId="71F30168" w14:textId="77777777" w:rsidR="00503024" w:rsidRDefault="00503024" w:rsidP="00503024">
      <w:pPr>
        <w:numPr>
          <w:ilvl w:val="0"/>
          <w:numId w:val="22"/>
        </w:numPr>
        <w:spacing w:before="240"/>
        <w:ind w:left="1418"/>
        <w:jc w:val="both"/>
        <w:rPr>
          <w:rFonts w:ascii="Times New Roman" w:hAnsi="Times New Roman"/>
          <w:b/>
          <w:sz w:val="24"/>
          <w:szCs w:val="24"/>
        </w:rPr>
      </w:pPr>
      <w:r>
        <w:rPr>
          <w:rFonts w:ascii="Times New Roman" w:hAnsi="Times New Roman"/>
          <w:sz w:val="24"/>
          <w:szCs w:val="24"/>
        </w:rPr>
        <w:t xml:space="preserve">The entity shall maintain updated records in a form and manner </w:t>
      </w:r>
      <w:proofErr w:type="gramStart"/>
      <w:r>
        <w:rPr>
          <w:rFonts w:ascii="Times New Roman" w:hAnsi="Times New Roman"/>
          <w:sz w:val="24"/>
          <w:szCs w:val="24"/>
        </w:rPr>
        <w:t>so as to</w:t>
      </w:r>
      <w:proofErr w:type="gramEnd"/>
      <w:r>
        <w:rPr>
          <w:rFonts w:ascii="Times New Roman" w:hAnsi="Times New Roman"/>
          <w:sz w:val="24"/>
          <w:szCs w:val="24"/>
        </w:rPr>
        <w:t xml:space="preserve"> be able to substantiate compliance with this code.</w:t>
      </w:r>
    </w:p>
    <w:p w14:paraId="1289E9EC" w14:textId="77777777" w:rsidR="00503024" w:rsidRDefault="00503024" w:rsidP="00503024">
      <w:pPr>
        <w:numPr>
          <w:ilvl w:val="0"/>
          <w:numId w:val="22"/>
        </w:numPr>
        <w:spacing w:before="240"/>
        <w:ind w:left="1418"/>
        <w:jc w:val="both"/>
        <w:rPr>
          <w:rFonts w:ascii="Times New Roman" w:hAnsi="Times New Roman"/>
          <w:b/>
          <w:sz w:val="24"/>
          <w:szCs w:val="24"/>
        </w:rPr>
      </w:pPr>
      <w:r>
        <w:rPr>
          <w:rFonts w:ascii="Times New Roman" w:hAnsi="Times New Roman"/>
          <w:sz w:val="24"/>
          <w:szCs w:val="24"/>
        </w:rPr>
        <w:t xml:space="preserve">In addition to any other reporting requirements contained in this code, the entity shall provide the following information within a period of one month of the notification of these regulations, </w:t>
      </w:r>
      <w:proofErr w:type="gramStart"/>
      <w:r>
        <w:rPr>
          <w:rFonts w:ascii="Times New Roman" w:hAnsi="Times New Roman"/>
          <w:sz w:val="24"/>
          <w:szCs w:val="24"/>
        </w:rPr>
        <w:t>namely:-</w:t>
      </w:r>
      <w:proofErr w:type="gramEnd"/>
      <w:r>
        <w:rPr>
          <w:rFonts w:ascii="Times New Roman" w:hAnsi="Times New Roman"/>
          <w:sz w:val="24"/>
          <w:szCs w:val="24"/>
        </w:rPr>
        <w:tab/>
      </w:r>
    </w:p>
    <w:p w14:paraId="4FDFAF04" w14:textId="77777777" w:rsidR="00503024" w:rsidRDefault="00503024" w:rsidP="00503024">
      <w:pPr>
        <w:numPr>
          <w:ilvl w:val="0"/>
          <w:numId w:val="23"/>
        </w:numPr>
        <w:spacing w:before="240"/>
        <w:ind w:left="1843"/>
        <w:jc w:val="both"/>
        <w:rPr>
          <w:rFonts w:ascii="Times New Roman" w:hAnsi="Times New Roman"/>
          <w:b/>
          <w:sz w:val="24"/>
          <w:szCs w:val="24"/>
        </w:rPr>
      </w:pPr>
      <w:r>
        <w:rPr>
          <w:rFonts w:ascii="Times New Roman" w:hAnsi="Times New Roman"/>
          <w:sz w:val="24"/>
          <w:szCs w:val="24"/>
        </w:rPr>
        <w:t xml:space="preserve">list of all affiliates with whom the entity transacts including business addresses, list of the officers and directors and description of the business of its </w:t>
      </w:r>
      <w:proofErr w:type="gramStart"/>
      <w:r>
        <w:rPr>
          <w:rFonts w:ascii="Times New Roman" w:hAnsi="Times New Roman"/>
          <w:sz w:val="24"/>
          <w:szCs w:val="24"/>
        </w:rPr>
        <w:t>affiliate;</w:t>
      </w:r>
      <w:proofErr w:type="gramEnd"/>
    </w:p>
    <w:p w14:paraId="534A13B4" w14:textId="77777777" w:rsidR="00503024" w:rsidRDefault="00503024" w:rsidP="00503024">
      <w:pPr>
        <w:numPr>
          <w:ilvl w:val="0"/>
          <w:numId w:val="23"/>
        </w:numPr>
        <w:spacing w:before="240"/>
        <w:ind w:left="1843"/>
        <w:jc w:val="both"/>
        <w:rPr>
          <w:rFonts w:ascii="Times New Roman" w:hAnsi="Times New Roman"/>
          <w:b/>
          <w:sz w:val="24"/>
          <w:szCs w:val="24"/>
        </w:rPr>
      </w:pPr>
      <w:r>
        <w:rPr>
          <w:rFonts w:ascii="Times New Roman" w:hAnsi="Times New Roman"/>
          <w:sz w:val="24"/>
          <w:szCs w:val="24"/>
        </w:rPr>
        <w:t xml:space="preserve">corporate organization chart indicating relationships and ownership </w:t>
      </w:r>
      <w:proofErr w:type="gramStart"/>
      <w:r>
        <w:rPr>
          <w:rFonts w:ascii="Times New Roman" w:hAnsi="Times New Roman"/>
          <w:sz w:val="24"/>
          <w:szCs w:val="24"/>
        </w:rPr>
        <w:t>percentages;</w:t>
      </w:r>
      <w:proofErr w:type="gramEnd"/>
    </w:p>
    <w:p w14:paraId="5BE2C5C4" w14:textId="77777777" w:rsidR="00503024" w:rsidRDefault="00503024" w:rsidP="00503024">
      <w:pPr>
        <w:numPr>
          <w:ilvl w:val="0"/>
          <w:numId w:val="23"/>
        </w:numPr>
        <w:spacing w:before="240"/>
        <w:ind w:left="1843"/>
        <w:jc w:val="both"/>
        <w:rPr>
          <w:rFonts w:ascii="Times New Roman" w:hAnsi="Times New Roman"/>
          <w:b/>
          <w:sz w:val="24"/>
          <w:szCs w:val="24"/>
        </w:rPr>
      </w:pPr>
      <w:r>
        <w:rPr>
          <w:rFonts w:ascii="Times New Roman" w:hAnsi="Times New Roman"/>
          <w:sz w:val="24"/>
          <w:szCs w:val="24"/>
        </w:rPr>
        <w:t xml:space="preserve">costing policy of the entity with respect to the regulated activity including the basis followed by the entity for allocation of common expenditure; and </w:t>
      </w:r>
    </w:p>
    <w:p w14:paraId="25C9E731" w14:textId="77777777" w:rsidR="00503024" w:rsidRDefault="00503024" w:rsidP="00503024">
      <w:pPr>
        <w:numPr>
          <w:ilvl w:val="0"/>
          <w:numId w:val="23"/>
        </w:numPr>
        <w:spacing w:before="240"/>
        <w:ind w:left="1843"/>
        <w:jc w:val="both"/>
        <w:rPr>
          <w:rFonts w:ascii="Times New Roman" w:hAnsi="Times New Roman"/>
          <w:b/>
          <w:sz w:val="24"/>
          <w:szCs w:val="24"/>
        </w:rPr>
      </w:pPr>
      <w:r>
        <w:rPr>
          <w:rFonts w:ascii="Times New Roman" w:hAnsi="Times New Roman"/>
          <w:sz w:val="24"/>
          <w:szCs w:val="24"/>
        </w:rPr>
        <w:t>any other relevant information as deemed fit by the Board:</w:t>
      </w:r>
    </w:p>
    <w:p w14:paraId="4DB7075C" w14:textId="77777777" w:rsidR="00503024" w:rsidRDefault="00503024" w:rsidP="00503024">
      <w:pPr>
        <w:spacing w:before="240"/>
        <w:ind w:left="1701"/>
        <w:jc w:val="both"/>
        <w:rPr>
          <w:rFonts w:ascii="Times New Roman" w:hAnsi="Times New Roman"/>
          <w:sz w:val="24"/>
          <w:szCs w:val="24"/>
        </w:rPr>
      </w:pPr>
      <w:r>
        <w:rPr>
          <w:rFonts w:ascii="Times New Roman" w:hAnsi="Times New Roman"/>
          <w:sz w:val="24"/>
          <w:szCs w:val="24"/>
        </w:rPr>
        <w:t>Provided that the entity shall update the information provided to the Board under clauses (</w:t>
      </w:r>
      <w:r>
        <w:rPr>
          <w:rFonts w:ascii="Times New Roman" w:hAnsi="Times New Roman"/>
          <w:i/>
          <w:iCs/>
          <w:sz w:val="24"/>
          <w:szCs w:val="24"/>
        </w:rPr>
        <w:t>a</w:t>
      </w:r>
      <w:r>
        <w:rPr>
          <w:rFonts w:ascii="Times New Roman" w:hAnsi="Times New Roman"/>
          <w:sz w:val="24"/>
          <w:szCs w:val="24"/>
        </w:rPr>
        <w:t>) to (</w:t>
      </w:r>
      <w:r>
        <w:rPr>
          <w:rFonts w:ascii="Times New Roman" w:hAnsi="Times New Roman"/>
          <w:i/>
          <w:iCs/>
          <w:sz w:val="24"/>
          <w:szCs w:val="24"/>
        </w:rPr>
        <w:t>d</w:t>
      </w:r>
      <w:r>
        <w:rPr>
          <w:rFonts w:ascii="Times New Roman" w:hAnsi="Times New Roman"/>
          <w:sz w:val="24"/>
          <w:szCs w:val="24"/>
        </w:rPr>
        <w:t>) for any change within a period of one month of the occurrence of such a change.</w:t>
      </w:r>
    </w:p>
    <w:p w14:paraId="01A235FC" w14:textId="77777777" w:rsidR="00503024" w:rsidRDefault="00503024" w:rsidP="00503024">
      <w:pPr>
        <w:numPr>
          <w:ilvl w:val="0"/>
          <w:numId w:val="22"/>
        </w:numPr>
        <w:spacing w:before="240"/>
        <w:ind w:left="1418"/>
        <w:jc w:val="both"/>
        <w:rPr>
          <w:rFonts w:ascii="Times New Roman" w:hAnsi="Times New Roman"/>
          <w:b/>
          <w:sz w:val="24"/>
          <w:szCs w:val="24"/>
        </w:rPr>
      </w:pPr>
      <w:r>
        <w:rPr>
          <w:rFonts w:ascii="Times New Roman" w:hAnsi="Times New Roman"/>
          <w:sz w:val="24"/>
          <w:szCs w:val="24"/>
        </w:rPr>
        <w:t xml:space="preserve">The entity shall </w:t>
      </w:r>
      <w:proofErr w:type="gramStart"/>
      <w:r>
        <w:rPr>
          <w:rFonts w:ascii="Times New Roman" w:hAnsi="Times New Roman"/>
          <w:sz w:val="24"/>
          <w:szCs w:val="24"/>
        </w:rPr>
        <w:t>web-host</w:t>
      </w:r>
      <w:proofErr w:type="gramEnd"/>
      <w:r>
        <w:rPr>
          <w:rFonts w:ascii="Times New Roman" w:hAnsi="Times New Roman"/>
          <w:sz w:val="24"/>
          <w:szCs w:val="24"/>
        </w:rPr>
        <w:t xml:space="preserve"> the description of its regulated activities including that of its affiliates.</w:t>
      </w:r>
    </w:p>
    <w:p w14:paraId="46FDA4B1" w14:textId="77777777" w:rsidR="00503024" w:rsidRDefault="00503024" w:rsidP="00503024">
      <w:pPr>
        <w:numPr>
          <w:ilvl w:val="0"/>
          <w:numId w:val="1"/>
        </w:numPr>
        <w:spacing w:before="240"/>
        <w:jc w:val="both"/>
        <w:rPr>
          <w:rFonts w:ascii="Times New Roman" w:hAnsi="Times New Roman"/>
          <w:b/>
          <w:sz w:val="24"/>
          <w:szCs w:val="24"/>
        </w:rPr>
      </w:pPr>
      <w:r>
        <w:rPr>
          <w:rFonts w:ascii="Times New Roman" w:hAnsi="Times New Roman"/>
          <w:b/>
          <w:sz w:val="24"/>
          <w:szCs w:val="24"/>
        </w:rPr>
        <w:t>Consequences of default and termination of authorization procedure.</w:t>
      </w:r>
    </w:p>
    <w:p w14:paraId="0BA3F139" w14:textId="77777777" w:rsidR="00503024" w:rsidRDefault="00503024" w:rsidP="00503024">
      <w:pPr>
        <w:spacing w:before="240"/>
        <w:ind w:left="1134"/>
        <w:jc w:val="both"/>
        <w:rPr>
          <w:rFonts w:ascii="Times New Roman" w:hAnsi="Times New Roman"/>
          <w:sz w:val="24"/>
          <w:szCs w:val="24"/>
        </w:rPr>
      </w:pPr>
      <w:r>
        <w:rPr>
          <w:rFonts w:ascii="Times New Roman" w:hAnsi="Times New Roman"/>
          <w:sz w:val="24"/>
          <w:szCs w:val="24"/>
        </w:rPr>
        <w:t>The entity shall abide by all the provisions under these regulations and any failure in doing so may lead to termination of the authorization in the manner specified in the Petroleum and Natural Gas Regulations (Authorizing Entities to Lay, Build, Operate, or Expand Natural Gas Pipelines) Regulations 2008 including any other penal action under the Act.</w:t>
      </w:r>
    </w:p>
    <w:p w14:paraId="77502C30" w14:textId="77777777" w:rsidR="00DB435A" w:rsidRDefault="00DB435A" w:rsidP="00DB435A">
      <w:pPr>
        <w:spacing w:before="240"/>
        <w:ind w:left="284"/>
        <w:jc w:val="both"/>
        <w:rPr>
          <w:rFonts w:ascii="Times New Roman" w:hAnsi="Times New Roman"/>
          <w:b/>
          <w:sz w:val="24"/>
          <w:szCs w:val="24"/>
        </w:rPr>
      </w:pPr>
    </w:p>
    <w:p w14:paraId="225B07E6" w14:textId="77777777" w:rsidR="00DB435A" w:rsidRDefault="00DB435A" w:rsidP="00DB435A">
      <w:pPr>
        <w:spacing w:before="240"/>
        <w:ind w:left="284"/>
        <w:jc w:val="both"/>
        <w:rPr>
          <w:rFonts w:ascii="Times New Roman" w:hAnsi="Times New Roman"/>
          <w:b/>
          <w:sz w:val="24"/>
          <w:szCs w:val="24"/>
        </w:rPr>
      </w:pPr>
    </w:p>
    <w:p w14:paraId="2B69CB42" w14:textId="59BC2818" w:rsidR="00503024" w:rsidRDefault="00DB435A" w:rsidP="00DB435A">
      <w:pPr>
        <w:spacing w:before="240"/>
        <w:ind w:left="284"/>
        <w:jc w:val="both"/>
        <w:rPr>
          <w:rFonts w:ascii="Times New Roman" w:hAnsi="Times New Roman"/>
          <w:sz w:val="24"/>
          <w:szCs w:val="24"/>
        </w:rPr>
      </w:pPr>
      <w:r>
        <w:rPr>
          <w:rStyle w:val="FootnoteReference"/>
          <w:rFonts w:ascii="Times New Roman" w:hAnsi="Times New Roman"/>
          <w:b/>
          <w:sz w:val="24"/>
          <w:szCs w:val="24"/>
        </w:rPr>
        <w:lastRenderedPageBreak/>
        <w:footnoteReference w:id="4"/>
      </w:r>
      <w:r>
        <w:rPr>
          <w:rFonts w:ascii="Times New Roman" w:hAnsi="Times New Roman"/>
          <w:b/>
          <w:sz w:val="24"/>
          <w:szCs w:val="24"/>
        </w:rPr>
        <w:t xml:space="preserve">[12. </w:t>
      </w:r>
      <w:r w:rsidR="00503024">
        <w:rPr>
          <w:rFonts w:ascii="Times New Roman" w:hAnsi="Times New Roman"/>
          <w:b/>
          <w:sz w:val="24"/>
          <w:szCs w:val="24"/>
        </w:rPr>
        <w:t>Miscellaneous.</w:t>
      </w:r>
    </w:p>
    <w:p w14:paraId="14A77B9F" w14:textId="4FA23862" w:rsidR="00503024" w:rsidRDefault="00503024" w:rsidP="00503024">
      <w:pPr>
        <w:spacing w:before="240"/>
        <w:ind w:left="720"/>
        <w:jc w:val="both"/>
        <w:rPr>
          <w:rFonts w:ascii="Times New Roman" w:hAnsi="Times New Roman"/>
          <w:sz w:val="24"/>
          <w:szCs w:val="24"/>
        </w:rPr>
      </w:pPr>
      <w:r>
        <w:rPr>
          <w:rFonts w:ascii="Times New Roman" w:hAnsi="Times New Roman"/>
          <w:sz w:val="24"/>
          <w:szCs w:val="24"/>
        </w:rPr>
        <w:t xml:space="preserve">If </w:t>
      </w:r>
      <w:r w:rsidR="00DB435A">
        <w:rPr>
          <w:rFonts w:ascii="Times New Roman" w:hAnsi="Times New Roman"/>
          <w:sz w:val="24"/>
          <w:szCs w:val="24"/>
        </w:rPr>
        <w:t>any question arises as to the interpretation of these regulations, the same shall be decided by the Board.]</w:t>
      </w:r>
    </w:p>
    <w:p w14:paraId="783E31AA" w14:textId="77777777" w:rsidR="00503024" w:rsidRDefault="00503024" w:rsidP="00503024">
      <w:pPr>
        <w:jc w:val="right"/>
        <w:rPr>
          <w:rFonts w:ascii="Times New Roman" w:hAnsi="Times New Roman"/>
          <w:sz w:val="24"/>
          <w:szCs w:val="24"/>
        </w:rPr>
      </w:pPr>
    </w:p>
    <w:p w14:paraId="05043BBA" w14:textId="77777777" w:rsidR="00503024" w:rsidRDefault="00503024" w:rsidP="00503024">
      <w:pPr>
        <w:jc w:val="right"/>
        <w:rPr>
          <w:rFonts w:ascii="Times New Roman" w:hAnsi="Times New Roman"/>
          <w:sz w:val="24"/>
          <w:szCs w:val="24"/>
        </w:rPr>
      </w:pPr>
    </w:p>
    <w:p w14:paraId="0E73F084" w14:textId="77777777" w:rsidR="00503024" w:rsidRDefault="00503024" w:rsidP="00503024">
      <w:pPr>
        <w:jc w:val="right"/>
        <w:rPr>
          <w:rFonts w:ascii="Times New Roman" w:hAnsi="Times New Roman"/>
          <w:sz w:val="24"/>
          <w:szCs w:val="24"/>
        </w:rPr>
      </w:pPr>
      <w:r>
        <w:rPr>
          <w:rFonts w:ascii="Times New Roman" w:hAnsi="Times New Roman"/>
          <w:sz w:val="24"/>
          <w:szCs w:val="24"/>
        </w:rPr>
        <w:t>[F. No. S-</w:t>
      </w:r>
      <w:proofErr w:type="spellStart"/>
      <w:proofErr w:type="gramStart"/>
      <w:r>
        <w:rPr>
          <w:rFonts w:ascii="Times New Roman" w:hAnsi="Times New Roman"/>
          <w:sz w:val="24"/>
          <w:szCs w:val="24"/>
        </w:rPr>
        <w:t>Admn</w:t>
      </w:r>
      <w:proofErr w:type="spellEnd"/>
      <w:r>
        <w:rPr>
          <w:rFonts w:ascii="Times New Roman" w:hAnsi="Times New Roman"/>
          <w:sz w:val="24"/>
          <w:szCs w:val="24"/>
        </w:rPr>
        <w:t>./</w:t>
      </w:r>
      <w:proofErr w:type="gramEnd"/>
      <w:r>
        <w:rPr>
          <w:rFonts w:ascii="Times New Roman" w:hAnsi="Times New Roman"/>
          <w:sz w:val="24"/>
          <w:szCs w:val="24"/>
        </w:rPr>
        <w:t>II/8/2007-Vol.1]</w:t>
      </w:r>
    </w:p>
    <w:p w14:paraId="10DEB64C" w14:textId="77777777" w:rsidR="00503024" w:rsidRDefault="00503024" w:rsidP="00503024">
      <w:pPr>
        <w:jc w:val="right"/>
        <w:rPr>
          <w:rFonts w:ascii="Times New Roman" w:hAnsi="Times New Roman"/>
          <w:sz w:val="24"/>
          <w:szCs w:val="24"/>
        </w:rPr>
      </w:pPr>
      <w:r>
        <w:rPr>
          <w:rFonts w:ascii="Times New Roman" w:hAnsi="Times New Roman"/>
          <w:sz w:val="24"/>
          <w:szCs w:val="24"/>
        </w:rPr>
        <w:t>AJAY TYAGI, Secy.</w:t>
      </w:r>
    </w:p>
    <w:p w14:paraId="4B0439E1" w14:textId="77777777" w:rsidR="00503024" w:rsidRDefault="00503024" w:rsidP="00503024">
      <w:pPr>
        <w:jc w:val="right"/>
        <w:rPr>
          <w:rFonts w:ascii="Times New Roman" w:hAnsi="Times New Roman"/>
          <w:sz w:val="24"/>
          <w:szCs w:val="24"/>
        </w:rPr>
      </w:pPr>
    </w:p>
    <w:p w14:paraId="7C2D5662" w14:textId="09AFC057" w:rsidR="00503024" w:rsidRDefault="00503024" w:rsidP="00503024">
      <w:pPr>
        <w:ind w:left="1560" w:hanging="1135"/>
        <w:jc w:val="both"/>
        <w:rPr>
          <w:rFonts w:ascii="Times New Roman" w:hAnsi="Times New Roman"/>
          <w:sz w:val="24"/>
          <w:szCs w:val="24"/>
        </w:rPr>
      </w:pPr>
      <w:r>
        <w:rPr>
          <w:rFonts w:ascii="Times New Roman" w:hAnsi="Times New Roman"/>
          <w:b/>
          <w:bCs/>
          <w:sz w:val="24"/>
          <w:szCs w:val="24"/>
        </w:rPr>
        <w:t>Foot Note</w:t>
      </w:r>
      <w:r>
        <w:rPr>
          <w:rFonts w:ascii="Times New Roman" w:hAnsi="Times New Roman"/>
          <w:sz w:val="24"/>
          <w:szCs w:val="24"/>
        </w:rPr>
        <w:t>: Principal regulations were notified vide G.S.R. 540(E), dated 17</w:t>
      </w:r>
      <w:r>
        <w:rPr>
          <w:rFonts w:ascii="Times New Roman" w:hAnsi="Times New Roman"/>
          <w:sz w:val="24"/>
          <w:szCs w:val="24"/>
          <w:vertAlign w:val="superscript"/>
        </w:rPr>
        <w:t>th</w:t>
      </w:r>
      <w:r>
        <w:rPr>
          <w:rFonts w:ascii="Times New Roman" w:hAnsi="Times New Roman"/>
          <w:sz w:val="24"/>
          <w:szCs w:val="24"/>
        </w:rPr>
        <w:t xml:space="preserve"> </w:t>
      </w:r>
      <w:proofErr w:type="gramStart"/>
      <w:r>
        <w:rPr>
          <w:rFonts w:ascii="Times New Roman" w:hAnsi="Times New Roman"/>
          <w:sz w:val="24"/>
          <w:szCs w:val="24"/>
        </w:rPr>
        <w:t>July,</w:t>
      </w:r>
      <w:proofErr w:type="gramEnd"/>
      <w:r>
        <w:rPr>
          <w:rFonts w:ascii="Times New Roman" w:hAnsi="Times New Roman"/>
          <w:sz w:val="24"/>
          <w:szCs w:val="24"/>
        </w:rPr>
        <w:t xml:space="preserve"> 2008 and amended vide F. No. PNGRB/M(C)/42, dated 19</w:t>
      </w:r>
      <w:r>
        <w:rPr>
          <w:rFonts w:ascii="Times New Roman" w:hAnsi="Times New Roman"/>
          <w:sz w:val="24"/>
          <w:szCs w:val="24"/>
          <w:vertAlign w:val="superscript"/>
        </w:rPr>
        <w:t>th</w:t>
      </w:r>
      <w:r>
        <w:rPr>
          <w:rFonts w:ascii="Times New Roman" w:hAnsi="Times New Roman"/>
          <w:sz w:val="24"/>
          <w:szCs w:val="24"/>
        </w:rPr>
        <w:t xml:space="preserve"> February, 2014, F. No. L-MISC/VI/I/2007, dated 1</w:t>
      </w:r>
      <w:r w:rsidRPr="00503024">
        <w:rPr>
          <w:rFonts w:ascii="Times New Roman" w:hAnsi="Times New Roman"/>
          <w:sz w:val="24"/>
          <w:szCs w:val="24"/>
          <w:vertAlign w:val="superscript"/>
        </w:rPr>
        <w:t>st</w:t>
      </w:r>
      <w:r>
        <w:rPr>
          <w:rFonts w:ascii="Times New Roman" w:hAnsi="Times New Roman"/>
          <w:sz w:val="24"/>
          <w:szCs w:val="24"/>
        </w:rPr>
        <w:t xml:space="preserve"> January, 2015.</w:t>
      </w:r>
    </w:p>
    <w:p w14:paraId="59D13813" w14:textId="77777777" w:rsidR="00EF4D3E" w:rsidRDefault="00EF4D3E"/>
    <w:sectPr w:rsidR="00286C8F" w:rsidSect="00DB435A">
      <w:footerReference w:type="default" r:id="rId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0C675C" w14:textId="77777777" w:rsidR="003476AF" w:rsidRDefault="003476AF" w:rsidP="00503024">
      <w:r>
        <w:separator/>
      </w:r>
    </w:p>
  </w:endnote>
  <w:endnote w:type="continuationSeparator" w:id="0">
    <w:p w14:paraId="55513975" w14:textId="77777777" w:rsidR="003476AF" w:rsidRDefault="003476AF" w:rsidP="00503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533026"/>
      <w:docPartObj>
        <w:docPartGallery w:val="Page Numbers (Bottom of Page)"/>
        <w:docPartUnique/>
      </w:docPartObj>
    </w:sdtPr>
    <w:sdtEndPr>
      <w:rPr>
        <w:noProof/>
      </w:rPr>
    </w:sdtEndPr>
    <w:sdtContent>
      <w:p w14:paraId="1C4E53AA" w14:textId="201A08EC" w:rsidR="00503024" w:rsidRDefault="005030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A49545" w14:textId="77777777" w:rsidR="00503024" w:rsidRDefault="005030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ACED22" w14:textId="77777777" w:rsidR="003476AF" w:rsidRDefault="003476AF" w:rsidP="00503024">
      <w:r>
        <w:separator/>
      </w:r>
    </w:p>
  </w:footnote>
  <w:footnote w:type="continuationSeparator" w:id="0">
    <w:p w14:paraId="02B10C8B" w14:textId="77777777" w:rsidR="003476AF" w:rsidRDefault="003476AF" w:rsidP="00503024">
      <w:r>
        <w:continuationSeparator/>
      </w:r>
    </w:p>
  </w:footnote>
  <w:footnote w:id="1">
    <w:p w14:paraId="7C39F9C2" w14:textId="490F5F80" w:rsidR="00761DBA" w:rsidRPr="00761DBA" w:rsidRDefault="00761DBA">
      <w:pPr>
        <w:pStyle w:val="FootnoteText"/>
        <w:rPr>
          <w:lang w:val="en-IN"/>
        </w:rPr>
      </w:pPr>
    </w:p>
  </w:footnote>
  <w:footnote w:id="2">
    <w:p w14:paraId="1ADCC0AA" w14:textId="371DC9EB" w:rsidR="00EF4D3E" w:rsidRPr="00EF4D3E" w:rsidRDefault="00EF4D3E" w:rsidP="00EF4D3E">
      <w:pPr>
        <w:pStyle w:val="FootnoteText"/>
        <w:jc w:val="both"/>
        <w:rPr>
          <w:lang w:val="en-IN"/>
        </w:rPr>
      </w:pPr>
      <w:r>
        <w:rPr>
          <w:rStyle w:val="FootnoteReference"/>
        </w:rPr>
        <w:footnoteRef/>
      </w:r>
      <w:r>
        <w:t xml:space="preserve"> </w:t>
      </w:r>
      <w:r>
        <w:rPr>
          <w:rFonts w:ascii="Times New Roman" w:hAnsi="Times New Roman"/>
        </w:rPr>
        <w:t>Ins. by Reg. (2), the Petroleum and Natural Gas Regulatory Board (Affiliate Code of Conduct for Entities Engaged in Marketing of Natural Gas and Laying, Building, Operating or Expanding Natural Gas Pipeline) Amendment Regulations, 2014 (w.e.f. 19.02.2014).</w:t>
      </w:r>
    </w:p>
  </w:footnote>
  <w:footnote w:id="3">
    <w:p w14:paraId="11DCE3F8" w14:textId="19EAB1CD" w:rsidR="00755EC2" w:rsidRPr="00755EC2" w:rsidRDefault="00755EC2" w:rsidP="00755EC2">
      <w:pPr>
        <w:pStyle w:val="FootnoteText"/>
        <w:jc w:val="both"/>
        <w:rPr>
          <w:lang w:val="en-IN"/>
        </w:rPr>
      </w:pPr>
      <w:r>
        <w:rPr>
          <w:rStyle w:val="FootnoteReference"/>
        </w:rPr>
        <w:footnoteRef/>
      </w:r>
      <w:r>
        <w:t xml:space="preserve"> </w:t>
      </w:r>
      <w:r w:rsidRPr="00755EC2">
        <w:rPr>
          <w:rFonts w:ascii="Times New Roman" w:hAnsi="Times New Roman"/>
        </w:rPr>
        <w:t xml:space="preserve">Regulation 5A </w:t>
      </w:r>
      <w:r>
        <w:rPr>
          <w:rFonts w:ascii="Times New Roman" w:hAnsi="Times New Roman"/>
        </w:rPr>
        <w:t xml:space="preserve">is </w:t>
      </w:r>
      <w:r w:rsidRPr="00755EC2">
        <w:rPr>
          <w:rFonts w:ascii="Times New Roman" w:hAnsi="Times New Roman"/>
        </w:rPr>
        <w:t>omitted vide the Petroleum and Natural Gas Regulatory Board (Affiliate Code of Conduct for Entities Engaged in Marketing of Natural Gas and Laying, Building, Operating or Expanding Natural Gas Pipeline) Amendment Regulations, 2026.</w:t>
      </w:r>
    </w:p>
  </w:footnote>
  <w:footnote w:id="4">
    <w:p w14:paraId="1FA3E4B2" w14:textId="7AA7FD1B" w:rsidR="00DB435A" w:rsidRPr="00DB435A" w:rsidRDefault="00DB435A" w:rsidP="00DB435A">
      <w:pPr>
        <w:pStyle w:val="FootnoteText"/>
        <w:jc w:val="both"/>
        <w:rPr>
          <w:rFonts w:ascii="Times New Roman" w:hAnsi="Times New Roman"/>
          <w:lang w:val="en-IN"/>
        </w:rPr>
      </w:pPr>
      <w:r w:rsidRPr="00DB435A">
        <w:rPr>
          <w:rStyle w:val="FootnoteReference"/>
          <w:rFonts w:ascii="Times New Roman" w:hAnsi="Times New Roman"/>
        </w:rPr>
        <w:footnoteRef/>
      </w:r>
      <w:r w:rsidRPr="00DB435A">
        <w:rPr>
          <w:rFonts w:ascii="Times New Roman" w:hAnsi="Times New Roman"/>
        </w:rPr>
        <w:t xml:space="preserve"> </w:t>
      </w:r>
      <w:r>
        <w:rPr>
          <w:rFonts w:ascii="Times New Roman" w:hAnsi="Times New Roman"/>
        </w:rPr>
        <w:t xml:space="preserve">Subs. by Reg. (2), the </w:t>
      </w:r>
      <w:r w:rsidRPr="00DB435A">
        <w:rPr>
          <w:rFonts w:ascii="Times New Roman" w:hAnsi="Times New Roman"/>
        </w:rPr>
        <w:t>Petroleum and Natural Gas Regulatory Board (Affiliate Code of Conduct for Entities Engaged in Marketing of Natural Gas and Laying, Building, Operating or Expanding Natural Gas Pipeline) Amendment Regulations, 201</w:t>
      </w:r>
      <w:r>
        <w:rPr>
          <w:rFonts w:ascii="Times New Roman" w:hAnsi="Times New Roman"/>
        </w:rPr>
        <w:t>4, for ‘Reg. 12’ (w.e.f. 01.01.2015).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E63BD"/>
    <w:multiLevelType w:val="hybridMultilevel"/>
    <w:tmpl w:val="0BBC6EF4"/>
    <w:lvl w:ilvl="0" w:tplc="B29A4A34">
      <w:start w:val="2"/>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04E7414C"/>
    <w:multiLevelType w:val="hybridMultilevel"/>
    <w:tmpl w:val="2B3AB528"/>
    <w:lvl w:ilvl="0" w:tplc="5ABC3720">
      <w:start w:val="1"/>
      <w:numFmt w:val="lowerRoman"/>
      <w:lvlText w:val="(%1)"/>
      <w:lvlJc w:val="left"/>
      <w:pPr>
        <w:ind w:left="2160" w:hanging="360"/>
      </w:pPr>
      <w:rPr>
        <w:b w:val="0"/>
        <w:bCs/>
        <w:i/>
        <w:iCs/>
      </w:r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2" w15:restartNumberingAfterBreak="0">
    <w:nsid w:val="08F6663D"/>
    <w:multiLevelType w:val="hybridMultilevel"/>
    <w:tmpl w:val="2F401598"/>
    <w:lvl w:ilvl="0" w:tplc="B1A20EA2">
      <w:start w:val="1"/>
      <w:numFmt w:val="lowerLetter"/>
      <w:lvlText w:val="(%1)"/>
      <w:lvlJc w:val="left"/>
      <w:pPr>
        <w:ind w:left="2280" w:hanging="360"/>
      </w:pPr>
      <w:rPr>
        <w:b w:val="0"/>
        <w:bCs/>
        <w:i/>
        <w:iCs/>
      </w:rPr>
    </w:lvl>
    <w:lvl w:ilvl="1" w:tplc="40090019">
      <w:start w:val="1"/>
      <w:numFmt w:val="lowerLetter"/>
      <w:lvlText w:val="%2."/>
      <w:lvlJc w:val="left"/>
      <w:pPr>
        <w:ind w:left="3000" w:hanging="360"/>
      </w:pPr>
    </w:lvl>
    <w:lvl w:ilvl="2" w:tplc="4009001B">
      <w:start w:val="1"/>
      <w:numFmt w:val="lowerRoman"/>
      <w:lvlText w:val="%3."/>
      <w:lvlJc w:val="right"/>
      <w:pPr>
        <w:ind w:left="3720" w:hanging="180"/>
      </w:pPr>
    </w:lvl>
    <w:lvl w:ilvl="3" w:tplc="4009000F">
      <w:start w:val="1"/>
      <w:numFmt w:val="decimal"/>
      <w:lvlText w:val="%4."/>
      <w:lvlJc w:val="left"/>
      <w:pPr>
        <w:ind w:left="4440" w:hanging="360"/>
      </w:pPr>
    </w:lvl>
    <w:lvl w:ilvl="4" w:tplc="40090019">
      <w:start w:val="1"/>
      <w:numFmt w:val="lowerLetter"/>
      <w:lvlText w:val="%5."/>
      <w:lvlJc w:val="left"/>
      <w:pPr>
        <w:ind w:left="5160" w:hanging="360"/>
      </w:pPr>
    </w:lvl>
    <w:lvl w:ilvl="5" w:tplc="4009001B">
      <w:start w:val="1"/>
      <w:numFmt w:val="lowerRoman"/>
      <w:lvlText w:val="%6."/>
      <w:lvlJc w:val="right"/>
      <w:pPr>
        <w:ind w:left="5880" w:hanging="180"/>
      </w:pPr>
    </w:lvl>
    <w:lvl w:ilvl="6" w:tplc="4009000F">
      <w:start w:val="1"/>
      <w:numFmt w:val="decimal"/>
      <w:lvlText w:val="%7."/>
      <w:lvlJc w:val="left"/>
      <w:pPr>
        <w:ind w:left="6600" w:hanging="360"/>
      </w:pPr>
    </w:lvl>
    <w:lvl w:ilvl="7" w:tplc="40090019">
      <w:start w:val="1"/>
      <w:numFmt w:val="lowerLetter"/>
      <w:lvlText w:val="%8."/>
      <w:lvlJc w:val="left"/>
      <w:pPr>
        <w:ind w:left="7320" w:hanging="360"/>
      </w:pPr>
    </w:lvl>
    <w:lvl w:ilvl="8" w:tplc="4009001B">
      <w:start w:val="1"/>
      <w:numFmt w:val="lowerRoman"/>
      <w:lvlText w:val="%9."/>
      <w:lvlJc w:val="right"/>
      <w:pPr>
        <w:ind w:left="8040" w:hanging="180"/>
      </w:pPr>
    </w:lvl>
  </w:abstractNum>
  <w:abstractNum w:abstractNumId="3" w15:restartNumberingAfterBreak="0">
    <w:nsid w:val="1E125C75"/>
    <w:multiLevelType w:val="hybridMultilevel"/>
    <w:tmpl w:val="6A1C0B48"/>
    <w:lvl w:ilvl="0" w:tplc="1D362BC8">
      <w:start w:val="1"/>
      <w:numFmt w:val="lowerLetter"/>
      <w:lvlText w:val="(%1)"/>
      <w:lvlJc w:val="left"/>
      <w:pPr>
        <w:ind w:left="1800" w:hanging="360"/>
      </w:pPr>
      <w:rPr>
        <w:b w:val="0"/>
        <w:bCs/>
        <w:i/>
        <w:iCs/>
      </w:r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4" w15:restartNumberingAfterBreak="0">
    <w:nsid w:val="23040B48"/>
    <w:multiLevelType w:val="hybridMultilevel"/>
    <w:tmpl w:val="DDDA79CC"/>
    <w:lvl w:ilvl="0" w:tplc="E4C28F46">
      <w:start w:val="1"/>
      <w:numFmt w:val="decimal"/>
      <w:lvlText w:val="(%1)"/>
      <w:lvlJc w:val="left"/>
      <w:pPr>
        <w:ind w:left="1080" w:hanging="360"/>
      </w:pPr>
      <w:rPr>
        <w:b w:val="0"/>
        <w:bCs/>
        <w:i/>
        <w:i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6194F4C"/>
    <w:multiLevelType w:val="hybridMultilevel"/>
    <w:tmpl w:val="EAFAF5A0"/>
    <w:lvl w:ilvl="0" w:tplc="AFA4AA4A">
      <w:start w:val="1"/>
      <w:numFmt w:val="lowerLetter"/>
      <w:lvlText w:val="(%1)"/>
      <w:lvlJc w:val="left"/>
      <w:pPr>
        <w:ind w:left="1080" w:hanging="360"/>
      </w:pPr>
      <w:rPr>
        <w:b w:val="0"/>
        <w:b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7650C64"/>
    <w:multiLevelType w:val="hybridMultilevel"/>
    <w:tmpl w:val="B6BE3F02"/>
    <w:lvl w:ilvl="0" w:tplc="791A7F72">
      <w:start w:val="1"/>
      <w:numFmt w:val="lowerRoman"/>
      <w:lvlText w:val="(%1)"/>
      <w:lvlJc w:val="left"/>
      <w:pPr>
        <w:ind w:left="1080" w:hanging="72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29A42C8D"/>
    <w:multiLevelType w:val="hybridMultilevel"/>
    <w:tmpl w:val="007045B2"/>
    <w:lvl w:ilvl="0" w:tplc="4E4E7192">
      <w:start w:val="1"/>
      <w:numFmt w:val="decimal"/>
      <w:lvlText w:val="(%1)"/>
      <w:lvlJc w:val="left"/>
      <w:pPr>
        <w:ind w:left="1080" w:hanging="360"/>
      </w:pPr>
      <w:rPr>
        <w:b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8" w15:restartNumberingAfterBreak="0">
    <w:nsid w:val="2B1752E2"/>
    <w:multiLevelType w:val="hybridMultilevel"/>
    <w:tmpl w:val="B624080A"/>
    <w:lvl w:ilvl="0" w:tplc="CD1A092E">
      <w:start w:val="1"/>
      <w:numFmt w:val="decimal"/>
      <w:lvlText w:val="(%1)"/>
      <w:lvlJc w:val="left"/>
      <w:pPr>
        <w:ind w:left="720" w:hanging="360"/>
      </w:pPr>
      <w:rPr>
        <w:b w:val="0"/>
        <w:bCs/>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 w15:restartNumberingAfterBreak="0">
    <w:nsid w:val="30A31C40"/>
    <w:multiLevelType w:val="hybridMultilevel"/>
    <w:tmpl w:val="230A7CF4"/>
    <w:lvl w:ilvl="0" w:tplc="F93AE89E">
      <w:start w:val="1"/>
      <w:numFmt w:val="lowerLetter"/>
      <w:lvlText w:val="(%1)"/>
      <w:lvlJc w:val="left"/>
      <w:pPr>
        <w:ind w:left="1800" w:hanging="360"/>
      </w:pPr>
      <w:rPr>
        <w:b w:val="0"/>
        <w:bCs/>
        <w:i/>
        <w:iCs/>
      </w:r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10" w15:restartNumberingAfterBreak="0">
    <w:nsid w:val="352500F5"/>
    <w:multiLevelType w:val="hybridMultilevel"/>
    <w:tmpl w:val="67B282E0"/>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39AA60A1"/>
    <w:multiLevelType w:val="hybridMultilevel"/>
    <w:tmpl w:val="4BEE51BC"/>
    <w:lvl w:ilvl="0" w:tplc="24DED968">
      <w:start w:val="1"/>
      <w:numFmt w:val="decimal"/>
      <w:lvlText w:val="(%1)"/>
      <w:lvlJc w:val="left"/>
      <w:pPr>
        <w:ind w:left="1080" w:hanging="360"/>
      </w:pPr>
      <w:rPr>
        <w:b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2" w15:restartNumberingAfterBreak="0">
    <w:nsid w:val="483D1B34"/>
    <w:multiLevelType w:val="hybridMultilevel"/>
    <w:tmpl w:val="2806B6BE"/>
    <w:lvl w:ilvl="0" w:tplc="4FAA8B16">
      <w:start w:val="1"/>
      <w:numFmt w:val="decimal"/>
      <w:lvlText w:val="(%1)"/>
      <w:lvlJc w:val="left"/>
      <w:pPr>
        <w:ind w:left="1080" w:hanging="360"/>
      </w:pPr>
      <w:rPr>
        <w:b w:val="0"/>
        <w:bCs/>
        <w:i/>
        <w:i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494D6290"/>
    <w:multiLevelType w:val="hybridMultilevel"/>
    <w:tmpl w:val="2E70CF86"/>
    <w:lvl w:ilvl="0" w:tplc="B1FEE950">
      <w:start w:val="1"/>
      <w:numFmt w:val="decimal"/>
      <w:lvlText w:val="(%1)"/>
      <w:lvlJc w:val="left"/>
      <w:pPr>
        <w:ind w:left="720" w:hanging="360"/>
      </w:pPr>
      <w:rPr>
        <w:b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53150572"/>
    <w:multiLevelType w:val="hybridMultilevel"/>
    <w:tmpl w:val="48A661B8"/>
    <w:lvl w:ilvl="0" w:tplc="40090017">
      <w:start w:val="1"/>
      <w:numFmt w:val="lowerLetter"/>
      <w:lvlText w:val="%1)"/>
      <w:lvlJc w:val="left"/>
      <w:pPr>
        <w:ind w:left="1800" w:hanging="360"/>
      </w:pPr>
      <w:rPr>
        <w:b w:val="0"/>
        <w:bCs/>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59CC1DB1"/>
    <w:multiLevelType w:val="hybridMultilevel"/>
    <w:tmpl w:val="BC48CEC2"/>
    <w:lvl w:ilvl="0" w:tplc="9A8093EC">
      <w:start w:val="1"/>
      <w:numFmt w:val="lowerLetter"/>
      <w:lvlText w:val="(%1)"/>
      <w:lvlJc w:val="left"/>
      <w:pPr>
        <w:ind w:left="1440" w:hanging="360"/>
      </w:pPr>
      <w:rPr>
        <w:b w:val="0"/>
        <w:b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15:restartNumberingAfterBreak="0">
    <w:nsid w:val="5A053F14"/>
    <w:multiLevelType w:val="hybridMultilevel"/>
    <w:tmpl w:val="4586762C"/>
    <w:lvl w:ilvl="0" w:tplc="D472BC46">
      <w:start w:val="1"/>
      <w:numFmt w:val="lowerRoman"/>
      <w:lvlText w:val="(%1)"/>
      <w:lvlJc w:val="left"/>
      <w:pPr>
        <w:ind w:left="1854" w:hanging="360"/>
      </w:pPr>
      <w:rPr>
        <w:b w:val="0"/>
        <w:bCs/>
      </w:rPr>
    </w:lvl>
    <w:lvl w:ilvl="1" w:tplc="40090019">
      <w:start w:val="1"/>
      <w:numFmt w:val="lowerLetter"/>
      <w:lvlText w:val="%2."/>
      <w:lvlJc w:val="left"/>
      <w:pPr>
        <w:ind w:left="2574" w:hanging="360"/>
      </w:pPr>
    </w:lvl>
    <w:lvl w:ilvl="2" w:tplc="4009001B">
      <w:start w:val="1"/>
      <w:numFmt w:val="lowerRoman"/>
      <w:lvlText w:val="%3."/>
      <w:lvlJc w:val="right"/>
      <w:pPr>
        <w:ind w:left="3294" w:hanging="180"/>
      </w:pPr>
    </w:lvl>
    <w:lvl w:ilvl="3" w:tplc="4009000F">
      <w:start w:val="1"/>
      <w:numFmt w:val="decimal"/>
      <w:lvlText w:val="%4."/>
      <w:lvlJc w:val="left"/>
      <w:pPr>
        <w:ind w:left="4014" w:hanging="360"/>
      </w:pPr>
    </w:lvl>
    <w:lvl w:ilvl="4" w:tplc="40090019">
      <w:start w:val="1"/>
      <w:numFmt w:val="lowerLetter"/>
      <w:lvlText w:val="%5."/>
      <w:lvlJc w:val="left"/>
      <w:pPr>
        <w:ind w:left="4734" w:hanging="360"/>
      </w:pPr>
    </w:lvl>
    <w:lvl w:ilvl="5" w:tplc="4009001B">
      <w:start w:val="1"/>
      <w:numFmt w:val="lowerRoman"/>
      <w:lvlText w:val="%6."/>
      <w:lvlJc w:val="right"/>
      <w:pPr>
        <w:ind w:left="5454" w:hanging="180"/>
      </w:pPr>
    </w:lvl>
    <w:lvl w:ilvl="6" w:tplc="4009000F">
      <w:start w:val="1"/>
      <w:numFmt w:val="decimal"/>
      <w:lvlText w:val="%7."/>
      <w:lvlJc w:val="left"/>
      <w:pPr>
        <w:ind w:left="6174" w:hanging="360"/>
      </w:pPr>
    </w:lvl>
    <w:lvl w:ilvl="7" w:tplc="40090019">
      <w:start w:val="1"/>
      <w:numFmt w:val="lowerLetter"/>
      <w:lvlText w:val="%8."/>
      <w:lvlJc w:val="left"/>
      <w:pPr>
        <w:ind w:left="6894" w:hanging="360"/>
      </w:pPr>
    </w:lvl>
    <w:lvl w:ilvl="8" w:tplc="4009001B">
      <w:start w:val="1"/>
      <w:numFmt w:val="lowerRoman"/>
      <w:lvlText w:val="%9."/>
      <w:lvlJc w:val="right"/>
      <w:pPr>
        <w:ind w:left="7614" w:hanging="180"/>
      </w:pPr>
    </w:lvl>
  </w:abstractNum>
  <w:abstractNum w:abstractNumId="17" w15:restartNumberingAfterBreak="0">
    <w:nsid w:val="5CE3302B"/>
    <w:multiLevelType w:val="hybridMultilevel"/>
    <w:tmpl w:val="CE309382"/>
    <w:lvl w:ilvl="0" w:tplc="89D4098C">
      <w:start w:val="1"/>
      <w:numFmt w:val="decimal"/>
      <w:lvlText w:val="(%1)"/>
      <w:lvlJc w:val="left"/>
      <w:pPr>
        <w:ind w:left="1080" w:hanging="360"/>
      </w:pPr>
      <w:rPr>
        <w:b w:val="0"/>
        <w:b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62B052F7"/>
    <w:multiLevelType w:val="hybridMultilevel"/>
    <w:tmpl w:val="B20ADDBE"/>
    <w:lvl w:ilvl="0" w:tplc="72E89FA2">
      <w:start w:val="1"/>
      <w:numFmt w:val="lowerLetter"/>
      <w:lvlText w:val="(%1)"/>
      <w:lvlJc w:val="left"/>
      <w:pPr>
        <w:ind w:left="1440" w:hanging="360"/>
      </w:pPr>
      <w:rPr>
        <w:b w:val="0"/>
        <w:bCs/>
        <w:i/>
        <w:iCs/>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 w15:restartNumberingAfterBreak="0">
    <w:nsid w:val="72B67ADD"/>
    <w:multiLevelType w:val="hybridMultilevel"/>
    <w:tmpl w:val="BC8A7294"/>
    <w:lvl w:ilvl="0" w:tplc="28BC1D88">
      <w:start w:val="1"/>
      <w:numFmt w:val="lowerRoman"/>
      <w:lvlText w:val="(%1)"/>
      <w:lvlJc w:val="left"/>
      <w:pPr>
        <w:ind w:left="1996" w:hanging="360"/>
      </w:pPr>
      <w:rPr>
        <w:b w:val="0"/>
        <w:bCs/>
      </w:rPr>
    </w:lvl>
    <w:lvl w:ilvl="1" w:tplc="40090019">
      <w:start w:val="1"/>
      <w:numFmt w:val="lowerLetter"/>
      <w:lvlText w:val="%2."/>
      <w:lvlJc w:val="left"/>
      <w:pPr>
        <w:ind w:left="2716" w:hanging="360"/>
      </w:pPr>
    </w:lvl>
    <w:lvl w:ilvl="2" w:tplc="4009001B">
      <w:start w:val="1"/>
      <w:numFmt w:val="lowerRoman"/>
      <w:lvlText w:val="%3."/>
      <w:lvlJc w:val="right"/>
      <w:pPr>
        <w:ind w:left="3436" w:hanging="180"/>
      </w:pPr>
    </w:lvl>
    <w:lvl w:ilvl="3" w:tplc="4009000F">
      <w:start w:val="1"/>
      <w:numFmt w:val="decimal"/>
      <w:lvlText w:val="%4."/>
      <w:lvlJc w:val="left"/>
      <w:pPr>
        <w:ind w:left="4156" w:hanging="360"/>
      </w:pPr>
    </w:lvl>
    <w:lvl w:ilvl="4" w:tplc="40090019">
      <w:start w:val="1"/>
      <w:numFmt w:val="lowerLetter"/>
      <w:lvlText w:val="%5."/>
      <w:lvlJc w:val="left"/>
      <w:pPr>
        <w:ind w:left="4876" w:hanging="360"/>
      </w:pPr>
    </w:lvl>
    <w:lvl w:ilvl="5" w:tplc="4009001B">
      <w:start w:val="1"/>
      <w:numFmt w:val="lowerRoman"/>
      <w:lvlText w:val="%6."/>
      <w:lvlJc w:val="right"/>
      <w:pPr>
        <w:ind w:left="5596" w:hanging="180"/>
      </w:pPr>
    </w:lvl>
    <w:lvl w:ilvl="6" w:tplc="4009000F">
      <w:start w:val="1"/>
      <w:numFmt w:val="decimal"/>
      <w:lvlText w:val="%7."/>
      <w:lvlJc w:val="left"/>
      <w:pPr>
        <w:ind w:left="6316" w:hanging="360"/>
      </w:pPr>
    </w:lvl>
    <w:lvl w:ilvl="7" w:tplc="40090019">
      <w:start w:val="1"/>
      <w:numFmt w:val="lowerLetter"/>
      <w:lvlText w:val="%8."/>
      <w:lvlJc w:val="left"/>
      <w:pPr>
        <w:ind w:left="7036" w:hanging="360"/>
      </w:pPr>
    </w:lvl>
    <w:lvl w:ilvl="8" w:tplc="4009001B">
      <w:start w:val="1"/>
      <w:numFmt w:val="lowerRoman"/>
      <w:lvlText w:val="%9."/>
      <w:lvlJc w:val="right"/>
      <w:pPr>
        <w:ind w:left="7756" w:hanging="180"/>
      </w:pPr>
    </w:lvl>
  </w:abstractNum>
  <w:abstractNum w:abstractNumId="20" w15:restartNumberingAfterBreak="0">
    <w:nsid w:val="73CD6055"/>
    <w:multiLevelType w:val="hybridMultilevel"/>
    <w:tmpl w:val="35648838"/>
    <w:lvl w:ilvl="0" w:tplc="60B8CECE">
      <w:start w:val="1"/>
      <w:numFmt w:val="lowerLetter"/>
      <w:lvlText w:val="(%1)"/>
      <w:lvlJc w:val="left"/>
      <w:pPr>
        <w:ind w:left="1080" w:hanging="360"/>
      </w:pPr>
      <w:rPr>
        <w:b w:val="0"/>
        <w:bCs/>
        <w:i/>
        <w:i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1" w15:restartNumberingAfterBreak="0">
    <w:nsid w:val="77AD77B2"/>
    <w:multiLevelType w:val="hybridMultilevel"/>
    <w:tmpl w:val="1D32541E"/>
    <w:lvl w:ilvl="0" w:tplc="78DACE10">
      <w:start w:val="1"/>
      <w:numFmt w:val="decimal"/>
      <w:lvlText w:val="(%1)"/>
      <w:lvlJc w:val="left"/>
      <w:pPr>
        <w:ind w:left="1080" w:hanging="360"/>
      </w:pPr>
      <w:rPr>
        <w:b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2" w15:restartNumberingAfterBreak="0">
    <w:nsid w:val="7A0F5AB5"/>
    <w:multiLevelType w:val="hybridMultilevel"/>
    <w:tmpl w:val="3ADA14FE"/>
    <w:lvl w:ilvl="0" w:tplc="A1641916">
      <w:start w:val="1"/>
      <w:numFmt w:val="decimal"/>
      <w:lvlText w:val="(%1)"/>
      <w:lvlJc w:val="left"/>
      <w:pPr>
        <w:ind w:left="1080" w:hanging="360"/>
      </w:pPr>
      <w:rPr>
        <w:b w:val="0"/>
        <w:bCs/>
        <w:i/>
        <w:i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212002766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991857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63494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0448707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508526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592494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577986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963671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751706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239202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292559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247919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467629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562350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116586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7893280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432702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47060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4777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004184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347621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92286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0475867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89D"/>
    <w:rsid w:val="000C4BB3"/>
    <w:rsid w:val="003476AF"/>
    <w:rsid w:val="00503024"/>
    <w:rsid w:val="00591E4E"/>
    <w:rsid w:val="0060089D"/>
    <w:rsid w:val="00695AFA"/>
    <w:rsid w:val="00697555"/>
    <w:rsid w:val="00755EC2"/>
    <w:rsid w:val="00761DBA"/>
    <w:rsid w:val="007B5A80"/>
    <w:rsid w:val="0087339C"/>
    <w:rsid w:val="009D4710"/>
    <w:rsid w:val="00A90A54"/>
    <w:rsid w:val="00BD1BB8"/>
    <w:rsid w:val="00CE5DA0"/>
    <w:rsid w:val="00CF3251"/>
    <w:rsid w:val="00D57EC4"/>
    <w:rsid w:val="00DB435A"/>
    <w:rsid w:val="00EF4D3E"/>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93766"/>
  <w15:chartTrackingRefBased/>
  <w15:docId w15:val="{503AEBD6-4A7D-4404-86A0-F7B3BE39A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024"/>
    <w:pPr>
      <w:spacing w:after="0" w:line="240"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503024"/>
    <w:pPr>
      <w:spacing w:before="100" w:beforeAutospacing="1" w:after="100" w:afterAutospacing="1"/>
    </w:pPr>
    <w:rPr>
      <w:rFonts w:ascii="Times New Roman" w:eastAsia="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503024"/>
    <w:rPr>
      <w:sz w:val="20"/>
      <w:szCs w:val="20"/>
    </w:rPr>
  </w:style>
  <w:style w:type="character" w:customStyle="1" w:styleId="FootnoteTextChar">
    <w:name w:val="Footnote Text Char"/>
    <w:basedOn w:val="DefaultParagraphFont"/>
    <w:link w:val="FootnoteText"/>
    <w:uiPriority w:val="99"/>
    <w:semiHidden/>
    <w:rsid w:val="00503024"/>
    <w:rPr>
      <w:rFonts w:ascii="Calibri" w:eastAsia="Calibri" w:hAnsi="Calibri" w:cs="Times New Roman"/>
      <w:sz w:val="20"/>
      <w:lang w:val="en-US" w:bidi="ar-SA"/>
    </w:rPr>
  </w:style>
  <w:style w:type="paragraph" w:styleId="Header">
    <w:name w:val="header"/>
    <w:basedOn w:val="Normal"/>
    <w:link w:val="HeaderChar"/>
    <w:uiPriority w:val="99"/>
    <w:unhideWhenUsed/>
    <w:rsid w:val="00503024"/>
    <w:pPr>
      <w:tabs>
        <w:tab w:val="center" w:pos="4513"/>
        <w:tab w:val="right" w:pos="9026"/>
      </w:tabs>
    </w:pPr>
  </w:style>
  <w:style w:type="character" w:customStyle="1" w:styleId="HeaderChar">
    <w:name w:val="Header Char"/>
    <w:basedOn w:val="DefaultParagraphFont"/>
    <w:link w:val="Header"/>
    <w:uiPriority w:val="99"/>
    <w:rsid w:val="00503024"/>
    <w:rPr>
      <w:rFonts w:ascii="Calibri" w:eastAsia="Calibri" w:hAnsi="Calibri" w:cs="Times New Roman"/>
      <w:szCs w:val="22"/>
      <w:lang w:val="en-US" w:bidi="ar-SA"/>
    </w:rPr>
  </w:style>
  <w:style w:type="paragraph" w:styleId="Footer">
    <w:name w:val="footer"/>
    <w:basedOn w:val="Normal"/>
    <w:link w:val="FooterChar"/>
    <w:uiPriority w:val="99"/>
    <w:unhideWhenUsed/>
    <w:rsid w:val="00503024"/>
    <w:pPr>
      <w:tabs>
        <w:tab w:val="center" w:pos="4513"/>
        <w:tab w:val="right" w:pos="9026"/>
      </w:tabs>
    </w:pPr>
  </w:style>
  <w:style w:type="character" w:customStyle="1" w:styleId="FooterChar">
    <w:name w:val="Footer Char"/>
    <w:basedOn w:val="DefaultParagraphFont"/>
    <w:link w:val="Footer"/>
    <w:uiPriority w:val="99"/>
    <w:rsid w:val="00503024"/>
    <w:rPr>
      <w:rFonts w:ascii="Calibri" w:eastAsia="Calibri" w:hAnsi="Calibri" w:cs="Times New Roman"/>
      <w:szCs w:val="22"/>
      <w:lang w:val="en-US" w:bidi="ar-SA"/>
    </w:rPr>
  </w:style>
  <w:style w:type="paragraph" w:styleId="ListParagraph">
    <w:name w:val="List Paragraph"/>
    <w:basedOn w:val="Normal"/>
    <w:uiPriority w:val="34"/>
    <w:qFormat/>
    <w:rsid w:val="00503024"/>
    <w:pPr>
      <w:ind w:left="720"/>
      <w:contextualSpacing/>
    </w:pPr>
  </w:style>
  <w:style w:type="character" w:styleId="FootnoteReference">
    <w:name w:val="footnote reference"/>
    <w:basedOn w:val="DefaultParagraphFont"/>
    <w:uiPriority w:val="99"/>
    <w:semiHidden/>
    <w:unhideWhenUsed/>
    <w:rsid w:val="0050302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36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9CB26-5DDE-4A6B-B819-35D9F0631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7</Pages>
  <Words>1891</Words>
  <Characters>10779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E-Legal</cp:lastModifiedBy>
  <cp:revision>10</cp:revision>
  <dcterms:created xsi:type="dcterms:W3CDTF">2020-01-22T06:43:00Z</dcterms:created>
  <dcterms:modified xsi:type="dcterms:W3CDTF">2026-07-22T11:14:00Z</dcterms:modified>
</cp:coreProperties>
</file>